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37A" w:rsidRDefault="00001F3A" w:rsidP="00001F3A">
      <w:pPr>
        <w:pStyle w:val="Titre1"/>
      </w:pPr>
      <w:r>
        <w:t>Décret du 25 janvier 2016 sur l’aide à l’embauche dans les PME.</w:t>
      </w:r>
    </w:p>
    <w:p w:rsidR="003F037A" w:rsidRDefault="00001F3A" w:rsidP="003F037A">
      <w:pPr>
        <w:spacing w:before="240" w:after="240"/>
        <w:ind w:right="1984"/>
      </w:pPr>
      <w:r>
        <w:t>Par décret du 25 janvier 2016 n°2016-40, le gouvernement accorde une aide à l’embauche aux entreprises de moins de 250 salariés. Deux conditions cumulatives sont nécessaires pour pou</w:t>
      </w:r>
      <w:r w:rsidR="00F70E83">
        <w:t>voir en profiter : il faut que l</w:t>
      </w:r>
      <w:r>
        <w:t xml:space="preserve">e contrat soit un CDD au moins égal à six mois ou un CDI et que le début de son exécution soit situé entre le 18 janvier et le 31 décembre 2016. Ce montant est de 4000 euros par salarié. Il est versé sur une période de vingt-quatre mois par tranche de 500 euros tous les trois mois. </w:t>
      </w:r>
    </w:p>
    <w:p w:rsidR="00001F3A" w:rsidRDefault="00001F3A" w:rsidP="003F037A">
      <w:pPr>
        <w:spacing w:before="240" w:after="240"/>
        <w:ind w:right="1984"/>
      </w:pPr>
      <w:r>
        <w:t>Cet aide n’est pas cumulable avec une autre aide versée par l’</w:t>
      </w:r>
      <w:r w:rsidR="00F70E83">
        <w:t>É</w:t>
      </w:r>
      <w:r>
        <w:t>tat en vue du retour à l’emploi. Néanmoins, il peut être cumulé avec un contrat de professionnalisation tel que défini aux articles L. 6325-1 et suivants du Code du travail.</w:t>
      </w:r>
    </w:p>
    <w:p w:rsidR="00001F3A" w:rsidRDefault="00001F3A" w:rsidP="003F037A">
      <w:pPr>
        <w:spacing w:before="240" w:after="240"/>
        <w:ind w:right="1984"/>
      </w:pPr>
      <w:r>
        <w:t>Ce décret a été publié au Journal Officiel du 26 janvier 2016.</w:t>
      </w:r>
    </w:p>
    <w:p w:rsidR="002C57B4" w:rsidRDefault="00B63D15" w:rsidP="00BC528B">
      <w:pPr>
        <w:pStyle w:val="Titre1"/>
      </w:pPr>
      <w:r>
        <w:t>L</w:t>
      </w:r>
      <w:r w:rsidR="007D5170">
        <w:t xml:space="preserve">a </w:t>
      </w:r>
      <w:r w:rsidR="00001F3A">
        <w:t>poursuite d’un contrat en cours ne vaut pas acquiescement à la revendication du bien qui s’y rapporte</w:t>
      </w:r>
      <w:r w:rsidR="007D5170">
        <w:t>.</w:t>
      </w:r>
    </w:p>
    <w:p w:rsidR="009E057E" w:rsidRDefault="0067283D" w:rsidP="00BC528B">
      <w:pPr>
        <w:spacing w:before="240" w:after="240"/>
        <w:ind w:right="1984"/>
      </w:pPr>
      <w:r>
        <w:t>U</w:t>
      </w:r>
      <w:r w:rsidR="00371952">
        <w:t>n</w:t>
      </w:r>
      <w:r>
        <w:t>e société de télécommunication avait été placée sous sauvegarde de justice</w:t>
      </w:r>
      <w:r w:rsidR="00371952">
        <w:t>.</w:t>
      </w:r>
      <w:r>
        <w:t xml:space="preserve"> L’un de ses créanciers mit en demeure l’administrateur judiciaire de se prononcer sur la poursuite d’un contrat de location de véhicules. L’administrateur décida la poursuite de ce contrat. Les loyers postérieurs à cette décision ne furent pas payés. Le bailleur agit donc en revendication après avoir notifié la résiliation du contrat.</w:t>
      </w:r>
    </w:p>
    <w:p w:rsidR="0067283D" w:rsidRDefault="0067283D" w:rsidP="00BC528B">
      <w:pPr>
        <w:spacing w:before="240" w:after="240"/>
        <w:ind w:right="1984"/>
      </w:pPr>
      <w:r>
        <w:t>La cour d’appel lui fit droit au motif que la poursuite du contrat de location valait reconnaissance de la qualité de bailleur de la contrepartie.</w:t>
      </w:r>
    </w:p>
    <w:p w:rsidR="003B4F53" w:rsidRPr="0067283D" w:rsidRDefault="0067283D" w:rsidP="00BC528B">
      <w:pPr>
        <w:spacing w:before="240" w:after="240"/>
        <w:ind w:right="1984"/>
      </w:pPr>
      <w:r>
        <w:t xml:space="preserve">Au visa des articles L. 624-9 et R. 624-13 du Code de commerce, la Cour de cassation </w:t>
      </w:r>
      <w:r w:rsidR="00F70E83">
        <w:t xml:space="preserve">(Chambre commerciale, 12 janvier 2016 n°114-11943) </w:t>
      </w:r>
      <w:r>
        <w:t>cass</w:t>
      </w:r>
      <w:r w:rsidR="001F655D">
        <w:t>a</w:t>
      </w:r>
      <w:r>
        <w:t xml:space="preserve"> l’arrêt d’appel, affirmant que le bailleur aurait dû saisir le juge-commissaire, peu importe que le débiteur ait décidé de</w:t>
      </w:r>
      <w:r w:rsidR="00F70E83">
        <w:t xml:space="preserve"> poursuivre le contrat en cours</w:t>
      </w:r>
      <w:r w:rsidR="003B4F53">
        <w:t>.</w:t>
      </w:r>
    </w:p>
    <w:p w:rsidR="002C57B4" w:rsidRDefault="003B4F53" w:rsidP="00BC528B">
      <w:pPr>
        <w:pStyle w:val="Titre1"/>
      </w:pPr>
      <w:r>
        <w:t>Clause d’échelle mobile dans les baux commerciaux</w:t>
      </w:r>
      <w:r w:rsidR="00001F3A">
        <w:t xml:space="preserve">. </w:t>
      </w:r>
    </w:p>
    <w:p w:rsidR="00212A4D" w:rsidRDefault="003B4F53" w:rsidP="00BC528B">
      <w:pPr>
        <w:spacing w:before="240" w:after="240"/>
        <w:ind w:right="1984"/>
      </w:pPr>
      <w:r>
        <w:t>La Cour de cassation a approuvé une cour d’appel d’avoir réputé non écrite la clause d’un contrat de bail commercial</w:t>
      </w:r>
      <w:r w:rsidR="00212A4D">
        <w:t>.</w:t>
      </w:r>
    </w:p>
    <w:p w:rsidR="003B4F53" w:rsidRDefault="003B4F53" w:rsidP="00BC528B">
      <w:pPr>
        <w:spacing w:before="240" w:after="240"/>
        <w:ind w:right="1984"/>
      </w:pPr>
      <w:r>
        <w:lastRenderedPageBreak/>
        <w:t>Il était prévu que le loyer soit soumis à une clause d’échelle mobile. Une autre stipulation précisait cependant que « </w:t>
      </w:r>
      <w:r w:rsidR="001F655D">
        <w:t>[l</w:t>
      </w:r>
      <w:r w:rsidRPr="003B4F53">
        <w:t>a</w:t>
      </w:r>
      <w:r w:rsidR="001F655D">
        <w:t>]</w:t>
      </w:r>
      <w:r w:rsidRPr="003B4F53">
        <w:t xml:space="preserve"> présente clause d'échelle mobile ne saurait avoir pour effet de ramener le loyer révisé à un montant inférieur au loyer de base précédant la révision</w:t>
      </w:r>
      <w:r>
        <w:t> ».</w:t>
      </w:r>
    </w:p>
    <w:p w:rsidR="00F70E83" w:rsidRDefault="003B4F53" w:rsidP="00F70E83">
      <w:pPr>
        <w:spacing w:before="240" w:after="240"/>
        <w:ind w:right="1984"/>
      </w:pPr>
      <w:r>
        <w:t xml:space="preserve">La Cour de cassation </w:t>
      </w:r>
      <w:r w:rsidR="00F70E83">
        <w:t xml:space="preserve">(Troisième Chambre civile, 14 janvier 2016, n°14-24681) </w:t>
      </w:r>
      <w:r w:rsidR="001F655D">
        <w:t>reconnu</w:t>
      </w:r>
      <w:r>
        <w:t xml:space="preserve">t comme nulle la clause d’indexation dans un bail commercial qui exclut la réciprocité et stipule que le loyer ne peut être révisé qu’à la hausse. </w:t>
      </w:r>
    </w:p>
    <w:p w:rsidR="00F70E83" w:rsidRDefault="00F70E83" w:rsidP="00F70E83">
      <w:pPr>
        <w:spacing w:before="240" w:after="240"/>
        <w:ind w:right="1984"/>
        <w:sectPr w:rsidR="00F70E83" w:rsidSect="00F70E83">
          <w:headerReference w:type="default" r:id="rId8"/>
          <w:footerReference w:type="default" r:id="rId9"/>
          <w:headerReference w:type="first" r:id="rId10"/>
          <w:footerReference w:type="first" r:id="rId11"/>
          <w:type w:val="continuous"/>
          <w:pgSz w:w="11906" w:h="16838"/>
          <w:pgMar w:top="1417" w:right="1417" w:bottom="1417" w:left="1417" w:header="708" w:footer="708" w:gutter="0"/>
          <w:pgNumType w:fmt="numberInDash"/>
          <w:cols w:space="708"/>
          <w:titlePg/>
          <w:docGrid w:linePitch="360"/>
        </w:sectPr>
      </w:pPr>
    </w:p>
    <w:p w:rsidR="00B151DB" w:rsidRDefault="003B4F53" w:rsidP="00B151DB">
      <w:pPr>
        <w:pStyle w:val="Titre1"/>
      </w:pPr>
      <w:r>
        <w:lastRenderedPageBreak/>
        <w:t>Recours contre une décision de justice qui caractérise la confusion des patrimoines.</w:t>
      </w:r>
    </w:p>
    <w:p w:rsidR="00B7592E" w:rsidRDefault="00FB1CDF" w:rsidP="00BC528B">
      <w:pPr>
        <w:spacing w:before="240" w:after="240"/>
        <w:ind w:right="1984"/>
      </w:pPr>
      <w:r>
        <w:t>Au cours d’une procédure de redressement judic</w:t>
      </w:r>
      <w:r w:rsidR="00F70E83">
        <w:t>i</w:t>
      </w:r>
      <w:r>
        <w:t>aire, des jugements avaient été prononcés pour joindre à l’instance trois autres personnes</w:t>
      </w:r>
      <w:r w:rsidR="00B7592E">
        <w:t>.</w:t>
      </w:r>
      <w:r>
        <w:t xml:space="preserve"> Par la suite, un jugement de liquidation judiciaire fut prononcé pour chaque entreprise et confirmé en appel.</w:t>
      </w:r>
    </w:p>
    <w:p w:rsidR="00FB1CDF" w:rsidRDefault="00FB1CDF" w:rsidP="00BC528B">
      <w:pPr>
        <w:spacing w:before="240" w:after="240"/>
        <w:ind w:right="1984"/>
      </w:pPr>
      <w:r>
        <w:t>La cour d’appel refusa de revenir sur la jonction des procédures, arguant qu’il ne s’agissait que de mesu</w:t>
      </w:r>
      <w:r w:rsidR="00A028BB">
        <w:t>res d’administration judiciaire</w:t>
      </w:r>
      <w:r>
        <w:t xml:space="preserve"> parfaitement opportunes.</w:t>
      </w:r>
    </w:p>
    <w:p w:rsidR="00FB1CDF" w:rsidRDefault="00FB1CDF" w:rsidP="00BC528B">
      <w:pPr>
        <w:spacing w:before="240" w:after="240"/>
        <w:ind w:right="1984"/>
      </w:pPr>
      <w:r>
        <w:t>Dans un arrêt en date du 26 janvier 2016 n°14-17672, la Chambre commerciale de la Cour de cassation cass</w:t>
      </w:r>
      <w:r w:rsidR="00A028BB">
        <w:t>a</w:t>
      </w:r>
      <w:r>
        <w:t xml:space="preserve"> l’arrêt d’appel ayant tenu ce raisonnement. Elle affirm</w:t>
      </w:r>
      <w:r w:rsidR="00A028BB">
        <w:t>a</w:t>
      </w:r>
      <w:r>
        <w:t xml:space="preserve"> au visa de l’ancien article L. 621-5 du Code de commerce que la procédure de jonction en raison de la confusion des patrimoines </w:t>
      </w:r>
      <w:r w:rsidR="00732638">
        <w:t xml:space="preserve">n’est pas assimilable à une </w:t>
      </w:r>
      <w:r w:rsidR="00A028BB">
        <w:t xml:space="preserve">simple </w:t>
      </w:r>
      <w:r w:rsidR="00732638">
        <w:t xml:space="preserve">décision d’administration judiciaire. </w:t>
      </w:r>
    </w:p>
    <w:p w:rsidR="00B151DB" w:rsidRDefault="00732638" w:rsidP="00613043">
      <w:pPr>
        <w:pStyle w:val="Titre1"/>
      </w:pPr>
      <w:r>
        <w:t>Un promoteur immobilier peut bénéficier de la législation sur les clauses abusives du Code de la consommation</w:t>
      </w:r>
    </w:p>
    <w:p w:rsidR="00BA1947" w:rsidRDefault="00732638" w:rsidP="00DB1ED5">
      <w:pPr>
        <w:spacing w:before="240" w:after="240"/>
        <w:ind w:right="1984"/>
        <w:rPr>
          <w:rFonts w:eastAsia="Times New Roman" w:cs="Times New Roman"/>
        </w:rPr>
      </w:pPr>
      <w:r>
        <w:t>Au cours d’une vente en état futur d’achèvement de lots de piscines, un bureau de contrôle qualité avait été chargé de contrôler la solidité des ouvrages</w:t>
      </w:r>
      <w:r w:rsidR="00BA1947">
        <w:rPr>
          <w:rFonts w:eastAsia="Times New Roman" w:cs="Times New Roman"/>
        </w:rPr>
        <w:t>.</w:t>
      </w:r>
      <w:r>
        <w:rPr>
          <w:rFonts w:eastAsia="Times New Roman" w:cs="Times New Roman"/>
        </w:rPr>
        <w:t xml:space="preserve"> Or, des désordres furent constatés sur les piscines. La société civile immobilière, maître d’ouvrage, assigna en justice le bureau de contrôle. Celui-ci opposa une clause limitative de responsabilité.</w:t>
      </w:r>
    </w:p>
    <w:p w:rsidR="00F70E83" w:rsidRDefault="00F70E83" w:rsidP="00DB1ED5">
      <w:pPr>
        <w:spacing w:before="240" w:after="240"/>
        <w:ind w:right="1984"/>
        <w:rPr>
          <w:rFonts w:eastAsia="Times New Roman" w:cs="Times New Roman"/>
        </w:rPr>
      </w:pPr>
      <w:r>
        <w:rPr>
          <w:rFonts w:eastAsia="Times New Roman" w:cs="Times New Roman"/>
        </w:rPr>
        <w:t>La cour d’appel, dans un arrêt de renvoi après cassation, écarta cette clause sur le fondement de l’article L. 132-1 du Code de la consommation qui sanctionne les clauses abusives. Le bureau de contrôle fut donc condamné à payer l’indemnisation indépendamment de tout plafond.</w:t>
      </w:r>
    </w:p>
    <w:p w:rsidR="00F70E83" w:rsidRDefault="00F70E83" w:rsidP="00DB1ED5">
      <w:pPr>
        <w:spacing w:before="240" w:after="240"/>
        <w:ind w:right="1984"/>
        <w:rPr>
          <w:rFonts w:eastAsia="Times New Roman" w:cs="Times New Roman"/>
        </w:rPr>
      </w:pPr>
      <w:r>
        <w:rPr>
          <w:rFonts w:eastAsia="Times New Roman" w:cs="Times New Roman"/>
        </w:rPr>
        <w:t>Le bureau de contrôle se pourvut en cassation. La Troisième Chambre civile de la Cour de cassation dans un arrêt publié a</w:t>
      </w:r>
      <w:r w:rsidR="00CD26E6">
        <w:rPr>
          <w:rFonts w:eastAsia="Times New Roman" w:cs="Times New Roman"/>
        </w:rPr>
        <w:t xml:space="preserve">u Bulletin (n°14-29347) </w:t>
      </w:r>
      <w:r w:rsidR="00CD26E6">
        <w:rPr>
          <w:rFonts w:eastAsia="Times New Roman" w:cs="Times New Roman"/>
        </w:rPr>
        <w:lastRenderedPageBreak/>
        <w:t>approuva</w:t>
      </w:r>
      <w:r>
        <w:rPr>
          <w:rFonts w:eastAsia="Times New Roman" w:cs="Times New Roman"/>
        </w:rPr>
        <w:t xml:space="preserve"> la cour d’appel d’avoir tenu ce raisonnement. Elle </w:t>
      </w:r>
      <w:bookmarkStart w:id="0" w:name="_GoBack"/>
      <w:bookmarkEnd w:id="0"/>
      <w:r w:rsidR="003E5FE3">
        <w:rPr>
          <w:rFonts w:eastAsia="Times New Roman" w:cs="Times New Roman"/>
        </w:rPr>
        <w:t>considérait</w:t>
      </w:r>
      <w:r>
        <w:rPr>
          <w:rFonts w:eastAsia="Times New Roman" w:cs="Times New Roman"/>
        </w:rPr>
        <w:t xml:space="preserve"> que la SCI, bien que professionnel, n’est pas un professionnel de la construction.</w:t>
      </w:r>
    </w:p>
    <w:p w:rsidR="00F70E83" w:rsidRPr="00EC46A2" w:rsidRDefault="00F70E83" w:rsidP="00DB1ED5">
      <w:pPr>
        <w:spacing w:before="240" w:after="240"/>
        <w:ind w:right="1984"/>
      </w:pPr>
    </w:p>
    <w:sectPr w:rsidR="00F70E83" w:rsidRPr="00EC46A2" w:rsidSect="00BC528B">
      <w:headerReference w:type="default"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BD3" w:rsidRDefault="005D3BD3" w:rsidP="00D72BF4">
      <w:pPr>
        <w:spacing w:after="0" w:line="240" w:lineRule="auto"/>
      </w:pPr>
      <w:r>
        <w:separator/>
      </w:r>
    </w:p>
  </w:endnote>
  <w:endnote w:type="continuationSeparator" w:id="0">
    <w:p w:rsidR="005D3BD3" w:rsidRDefault="005D3BD3" w:rsidP="00D72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nion Pr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282548"/>
      <w:docPartObj>
        <w:docPartGallery w:val="Page Numbers (Bottom of Page)"/>
        <w:docPartUnique/>
      </w:docPartObj>
    </w:sdtPr>
    <w:sdtEndPr>
      <w:rPr>
        <w:sz w:val="16"/>
        <w:szCs w:val="16"/>
      </w:rPr>
    </w:sdtEndPr>
    <w:sdtContent>
      <w:p w:rsidR="00F70E83" w:rsidRPr="00E55EA4" w:rsidRDefault="00A31E52" w:rsidP="009339A1">
        <w:pPr>
          <w:pStyle w:val="Pieddepage"/>
          <w:jc w:val="right"/>
          <w:rPr>
            <w:sz w:val="16"/>
            <w:szCs w:val="16"/>
          </w:rPr>
        </w:pPr>
        <w:r w:rsidRPr="00E55EA4">
          <w:rPr>
            <w:sz w:val="16"/>
            <w:szCs w:val="16"/>
          </w:rPr>
          <w:fldChar w:fldCharType="begin"/>
        </w:r>
        <w:r w:rsidR="00F70E83" w:rsidRPr="00E55EA4">
          <w:rPr>
            <w:sz w:val="16"/>
            <w:szCs w:val="16"/>
          </w:rPr>
          <w:instrText>PAGE   \* MERGEFORMAT</w:instrText>
        </w:r>
        <w:r w:rsidRPr="00E55EA4">
          <w:rPr>
            <w:sz w:val="16"/>
            <w:szCs w:val="16"/>
          </w:rPr>
          <w:fldChar w:fldCharType="separate"/>
        </w:r>
        <w:r w:rsidR="00865F77">
          <w:rPr>
            <w:noProof/>
            <w:sz w:val="16"/>
            <w:szCs w:val="16"/>
          </w:rPr>
          <w:t>- 2 -</w:t>
        </w:r>
        <w:r w:rsidRPr="00E55EA4">
          <w:rPr>
            <w:sz w:val="16"/>
            <w:szCs w:val="16"/>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763444"/>
      <w:docPartObj>
        <w:docPartGallery w:val="Page Numbers (Bottom of Page)"/>
        <w:docPartUnique/>
      </w:docPartObj>
    </w:sdtPr>
    <w:sdtEndPr>
      <w:rPr>
        <w:sz w:val="16"/>
        <w:szCs w:val="16"/>
      </w:rPr>
    </w:sdtEndPr>
    <w:sdtContent>
      <w:p w:rsidR="00F70E83" w:rsidRPr="00E55EA4" w:rsidRDefault="00A31E52" w:rsidP="009339A1">
        <w:pPr>
          <w:pStyle w:val="Pieddepage"/>
          <w:jc w:val="right"/>
          <w:rPr>
            <w:sz w:val="16"/>
            <w:szCs w:val="16"/>
          </w:rPr>
        </w:pPr>
        <w:r w:rsidRPr="00E55EA4">
          <w:rPr>
            <w:sz w:val="16"/>
            <w:szCs w:val="16"/>
          </w:rPr>
          <w:fldChar w:fldCharType="begin"/>
        </w:r>
        <w:r w:rsidR="00F70E83" w:rsidRPr="00E55EA4">
          <w:rPr>
            <w:sz w:val="16"/>
            <w:szCs w:val="16"/>
          </w:rPr>
          <w:instrText>PAGE   \* MERGEFORMAT</w:instrText>
        </w:r>
        <w:r w:rsidRPr="00E55EA4">
          <w:rPr>
            <w:sz w:val="16"/>
            <w:szCs w:val="16"/>
          </w:rPr>
          <w:fldChar w:fldCharType="separate"/>
        </w:r>
        <w:r w:rsidR="00865F77">
          <w:rPr>
            <w:noProof/>
            <w:sz w:val="16"/>
            <w:szCs w:val="16"/>
          </w:rPr>
          <w:t>- 1 -</w:t>
        </w:r>
        <w:r w:rsidRPr="00E55EA4">
          <w:rPr>
            <w:sz w:val="16"/>
            <w:szCs w:val="16"/>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9072"/>
    </w:tblGrid>
    <w:tr w:rsidR="00F70E83" w:rsidTr="00295C8E">
      <w:tc>
        <w:tcPr>
          <w:tcW w:w="9072" w:type="dxa"/>
          <w:tcBorders>
            <w:bottom w:val="single" w:sz="12" w:space="0" w:color="595959" w:themeColor="text1" w:themeTint="A6"/>
          </w:tcBorders>
        </w:tcPr>
        <w:p w:rsidR="00F70E83" w:rsidRPr="00E91C90" w:rsidRDefault="00F70E83" w:rsidP="006F6F4C">
          <w:pPr>
            <w:pStyle w:val="BasicParagraph"/>
            <w:ind w:right="1984"/>
            <w:jc w:val="both"/>
            <w:rPr>
              <w:rFonts w:ascii="Arial" w:hAnsi="Arial" w:cs="Arial"/>
              <w:color w:val="595959" w:themeColor="text1" w:themeTint="A6"/>
              <w:spacing w:val="-1"/>
              <w:sz w:val="14"/>
              <w:szCs w:val="14"/>
              <w:lang w:val="fr-FR"/>
            </w:rPr>
          </w:pPr>
          <w:r w:rsidRPr="00E91C90">
            <w:rPr>
              <w:rFonts w:ascii="Arial" w:hAnsi="Arial" w:cs="Arial"/>
              <w:color w:val="595959" w:themeColor="text1" w:themeTint="A6"/>
              <w:spacing w:val="-1"/>
              <w:sz w:val="14"/>
              <w:szCs w:val="14"/>
              <w:lang w:val="fr-FR"/>
            </w:rPr>
            <w:t xml:space="preserve">Cette lettre d’informations est une publication électronique périodique éditée par DLGA, Société d’avocats (le «Cabinet»), diffusée gratuitement auprès d’un nombre limité de personnes ayant une relation directe ou indirecte avec le Cabinet. Cette lettre d’informations est réservée à l’usage privé de son destinataire et n’a qu’une vocation d’information générale non exhaustive. Elle ne saurait constituer ou être interprétée comme un acte de conseil juridique, un démarchage, une offre de services ou une sollicitation d’offre de ces services. Le destinataire est seul responsable de l’usage qu’il fait des informations fournies dans la lettre d’Informations et le Cabinet ne pourra être tenu responsable envers le destinataire de quelconques dommages directs ou indirects découlant de l’utilisation de ces informations. Pour ne plus recevoir de courriel d’information, veuillez écrire à l’adresse suivante : contact@dlga.fr </w:t>
          </w:r>
        </w:p>
        <w:p w:rsidR="00F70E83" w:rsidRDefault="00F70E83" w:rsidP="006F6F4C">
          <w:pPr>
            <w:pStyle w:val="Pieddepage"/>
            <w:spacing w:after="240"/>
            <w:ind w:right="1984"/>
          </w:pPr>
          <w:r w:rsidRPr="00E91C90">
            <w:rPr>
              <w:color w:val="595959" w:themeColor="text1" w:themeTint="A6"/>
              <w:spacing w:val="-1"/>
              <w:sz w:val="14"/>
              <w:szCs w:val="14"/>
            </w:rPr>
            <w:t>© DLGA 2015. Tous droits réservés.</w:t>
          </w:r>
        </w:p>
      </w:tc>
    </w:tr>
    <w:tr w:rsidR="00F70E83" w:rsidTr="00295C8E">
      <w:tc>
        <w:tcPr>
          <w:tcW w:w="9072" w:type="dxa"/>
          <w:tcBorders>
            <w:top w:val="single" w:sz="12" w:space="0" w:color="595959" w:themeColor="text1" w:themeTint="A6"/>
          </w:tcBorders>
        </w:tcPr>
        <w:p w:rsidR="00F70E83" w:rsidRDefault="00F70E83" w:rsidP="000C44C6">
          <w:pPr>
            <w:pStyle w:val="BasicParagraph"/>
            <w:tabs>
              <w:tab w:val="left" w:pos="7088"/>
            </w:tabs>
            <w:spacing w:before="240"/>
            <w:ind w:right="1984"/>
            <w:jc w:val="both"/>
            <w:rPr>
              <w:rFonts w:ascii="Arial" w:hAnsi="Arial" w:cs="Arial"/>
              <w:spacing w:val="-1"/>
              <w:sz w:val="16"/>
              <w:szCs w:val="16"/>
              <w:lang w:val="fr-FR"/>
            </w:rPr>
          </w:pPr>
          <w:r w:rsidRPr="00E91C90">
            <w:rPr>
              <w:rFonts w:ascii="Arial" w:hAnsi="Arial" w:cs="Arial"/>
              <w:b/>
              <w:bCs/>
              <w:color w:val="595959" w:themeColor="text1" w:themeTint="A6"/>
              <w:spacing w:val="-1"/>
              <w:sz w:val="16"/>
              <w:szCs w:val="16"/>
              <w:lang w:val="fr-FR"/>
            </w:rPr>
            <w:t>DLGA, Société d’avocats,</w:t>
          </w:r>
          <w:r w:rsidRPr="00E91C90">
            <w:rPr>
              <w:rFonts w:ascii="Arial" w:hAnsi="Arial" w:cs="Arial"/>
              <w:color w:val="595959" w:themeColor="text1" w:themeTint="A6"/>
              <w:spacing w:val="-1"/>
              <w:sz w:val="16"/>
              <w:szCs w:val="16"/>
              <w:lang w:val="fr-FR"/>
            </w:rPr>
            <w:t xml:space="preserve"> </w:t>
          </w:r>
          <w:r>
            <w:rPr>
              <w:rFonts w:ascii="Arial" w:hAnsi="Arial" w:cs="Arial"/>
              <w:spacing w:val="-1"/>
              <w:sz w:val="16"/>
              <w:szCs w:val="16"/>
              <w:lang w:val="fr-FR"/>
            </w:rPr>
            <w:t>inscrite au Barreau de Lille</w:t>
          </w:r>
        </w:p>
        <w:p w:rsidR="00F70E83" w:rsidRDefault="00F70E83" w:rsidP="006F6F4C">
          <w:pPr>
            <w:pStyle w:val="Pieddepage"/>
            <w:tabs>
              <w:tab w:val="left" w:pos="7088"/>
            </w:tabs>
            <w:ind w:right="1984"/>
          </w:pPr>
          <w:r>
            <w:rPr>
              <w:spacing w:val="-1"/>
              <w:sz w:val="16"/>
              <w:szCs w:val="16"/>
            </w:rPr>
            <w:t>6, rue Léon Trulin – 59800 Lille – France | Tél : +33 (0)3 20 75 87 60 | Fax : +33 (0)3 66 72 22 63</w:t>
          </w:r>
        </w:p>
      </w:tc>
    </w:tr>
    <w:tr w:rsidR="00F70E83" w:rsidTr="00295C8E">
      <w:tc>
        <w:tcPr>
          <w:tcW w:w="9072" w:type="dxa"/>
        </w:tcPr>
        <w:p w:rsidR="00F70E83" w:rsidRDefault="00F70E83" w:rsidP="006F6F4C">
          <w:pPr>
            <w:pStyle w:val="BasicParagraph"/>
            <w:tabs>
              <w:tab w:val="left" w:pos="7088"/>
            </w:tabs>
            <w:spacing w:before="240"/>
            <w:ind w:right="1984"/>
            <w:jc w:val="both"/>
            <w:rPr>
              <w:rFonts w:ascii="Arial" w:hAnsi="Arial" w:cs="Arial"/>
              <w:spacing w:val="-1"/>
              <w:sz w:val="16"/>
              <w:szCs w:val="16"/>
              <w:lang w:val="fr-FR"/>
            </w:rPr>
          </w:pPr>
          <w:r w:rsidRPr="00E91C90">
            <w:rPr>
              <w:rFonts w:ascii="Arial" w:hAnsi="Arial" w:cs="Arial"/>
              <w:b/>
              <w:bCs/>
              <w:color w:val="595959" w:themeColor="text1" w:themeTint="A6"/>
              <w:spacing w:val="-1"/>
              <w:sz w:val="16"/>
              <w:szCs w:val="16"/>
              <w:lang w:val="fr-FR"/>
            </w:rPr>
            <w:t xml:space="preserve">DLGA, Société d’avocats, </w:t>
          </w:r>
          <w:r>
            <w:rPr>
              <w:rFonts w:ascii="Arial" w:hAnsi="Arial" w:cs="Arial"/>
              <w:spacing w:val="-1"/>
              <w:sz w:val="16"/>
              <w:szCs w:val="16"/>
              <w:lang w:val="fr-FR"/>
            </w:rPr>
            <w:t>bureau secondaire inscrit au Barreau de Paris</w:t>
          </w:r>
        </w:p>
        <w:p w:rsidR="00F70E83" w:rsidRDefault="00F70E83" w:rsidP="006F6F4C">
          <w:pPr>
            <w:pStyle w:val="Pieddepage"/>
            <w:tabs>
              <w:tab w:val="left" w:pos="7088"/>
            </w:tabs>
            <w:ind w:right="1984"/>
          </w:pPr>
          <w:r>
            <w:rPr>
              <w:spacing w:val="-1"/>
              <w:sz w:val="16"/>
              <w:szCs w:val="16"/>
            </w:rPr>
            <w:t>59, rue de Babylone – 75007 Paris – France | Tél : +33 (0) 1 45 55 65 20</w:t>
          </w:r>
        </w:p>
      </w:tc>
    </w:tr>
  </w:tbl>
  <w:p w:rsidR="00F70E83" w:rsidRPr="00E55EA4" w:rsidRDefault="00F70E83" w:rsidP="009339A1">
    <w:pPr>
      <w:pStyle w:val="Pieddepage"/>
      <w:jc w:val="right"/>
      <w:rPr>
        <w:sz w:val="16"/>
        <w:szCs w:val="16"/>
      </w:rPr>
    </w:pPr>
    <w:r w:rsidRPr="00E55EA4">
      <w:rPr>
        <w:sz w:val="16"/>
        <w:szCs w:val="16"/>
      </w:rPr>
      <w:t xml:space="preserve">- </w:t>
    </w:r>
    <w:r>
      <w:rPr>
        <w:sz w:val="16"/>
        <w:szCs w:val="16"/>
      </w:rPr>
      <w:t>4</w:t>
    </w:r>
    <w:r w:rsidRPr="00E55EA4">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BD3" w:rsidRDefault="005D3BD3" w:rsidP="00D72BF4">
      <w:pPr>
        <w:spacing w:after="0" w:line="240" w:lineRule="auto"/>
      </w:pPr>
      <w:r>
        <w:separator/>
      </w:r>
    </w:p>
  </w:footnote>
  <w:footnote w:type="continuationSeparator" w:id="0">
    <w:p w:rsidR="005D3BD3" w:rsidRDefault="005D3BD3" w:rsidP="00D72B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E83" w:rsidRDefault="00F70E83">
    <w:pPr>
      <w:pStyle w:val="En-tte"/>
    </w:pPr>
    <w:r>
      <w:rPr>
        <w:noProof/>
        <w:lang w:eastAsia="fr-FR"/>
      </w:rPr>
      <w:drawing>
        <wp:anchor distT="0" distB="0" distL="114300" distR="114300" simplePos="0" relativeHeight="251666432" behindDoc="0" locked="0" layoutInCell="1" allowOverlap="1">
          <wp:simplePos x="0" y="0"/>
          <wp:positionH relativeFrom="margin">
            <wp:align>left</wp:align>
          </wp:positionH>
          <wp:positionV relativeFrom="paragraph">
            <wp:posOffset>4652</wp:posOffset>
          </wp:positionV>
          <wp:extent cx="971550" cy="971550"/>
          <wp:effectExtent l="0" t="0" r="0" b="0"/>
          <wp:wrapThrough wrapText="bothSides">
            <wp:wrapPolygon edited="0">
              <wp:start x="0" y="0"/>
              <wp:lineTo x="0" y="21176"/>
              <wp:lineTo x="21176" y="21176"/>
              <wp:lineTo x="21176" y="0"/>
              <wp:lineTo x="0" y="0"/>
            </wp:wrapPolygon>
          </wp:wrapThrough>
          <wp:docPr id="23" name="Image 23" descr="\\IX2-200-TI84CS\Documents\MDU\Newsletters ENR\2015 10\Support pdf DLGA-Newsletter ENR 23102015\LOGO DLGA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X2-200-TI84CS\Documents\MDU\Newsletters ENR\2015 10\Support pdf DLGA-Newsletter ENR 23102015\LOGO DLGA [B].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71550" cy="971550"/>
                  </a:xfrm>
                  <a:prstGeom prst="rect">
                    <a:avLst/>
                  </a:prstGeom>
                  <a:noFill/>
                  <a:ln>
                    <a:noFill/>
                  </a:ln>
                </pic:spPr>
              </pic:pic>
            </a:graphicData>
          </a:graphic>
        </wp:anchor>
      </w:drawing>
    </w:r>
  </w:p>
  <w:p w:rsidR="00F70E83" w:rsidRDefault="00F70E83">
    <w:pPr>
      <w:pStyle w:val="En-tte"/>
    </w:pPr>
  </w:p>
  <w:p w:rsidR="00F70E83" w:rsidRDefault="00F70E83">
    <w:pPr>
      <w:pStyle w:val="En-tte"/>
    </w:pPr>
  </w:p>
  <w:p w:rsidR="00F70E83" w:rsidRDefault="00F70E83">
    <w:pPr>
      <w:pStyle w:val="En-tte"/>
    </w:pPr>
  </w:p>
  <w:p w:rsidR="00F70E83" w:rsidRDefault="00F70E83">
    <w:pPr>
      <w:pStyle w:val="En-tte"/>
    </w:pPr>
  </w:p>
  <w:p w:rsidR="00F70E83" w:rsidRDefault="00F70E83">
    <w:pPr>
      <w:pStyle w:val="En-tte"/>
    </w:pPr>
  </w:p>
  <w:p w:rsidR="00F70E83" w:rsidRDefault="00F70E83">
    <w:pPr>
      <w:pStyle w:val="En-tte"/>
    </w:pPr>
  </w:p>
  <w:p w:rsidR="00F70E83" w:rsidRDefault="00F70E83" w:rsidP="004B64EC">
    <w:pPr>
      <w:pStyle w:val="En-tte"/>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F70E83" w:rsidTr="008101E5">
      <w:trPr>
        <w:jc w:val="center"/>
      </w:trPr>
      <w:tc>
        <w:tcPr>
          <w:tcW w:w="4531" w:type="dxa"/>
          <w:tcBorders>
            <w:bottom w:val="single" w:sz="12" w:space="0" w:color="595959" w:themeColor="text1" w:themeTint="A6"/>
          </w:tcBorders>
        </w:tcPr>
        <w:p w:rsidR="00F70E83" w:rsidRPr="00F61DEE" w:rsidRDefault="00F70E83" w:rsidP="00D72BF4">
          <w:pPr>
            <w:rPr>
              <w:b/>
              <w:color w:val="595959" w:themeColor="text1" w:themeTint="A6"/>
            </w:rPr>
          </w:pPr>
          <w:r>
            <w:rPr>
              <w:b/>
              <w:color w:val="595959" w:themeColor="text1" w:themeTint="A6"/>
            </w:rPr>
            <w:t>CONTRATS - AFFAIRES</w:t>
          </w:r>
          <w:r w:rsidRPr="00F61DEE">
            <w:rPr>
              <w:b/>
              <w:color w:val="595959" w:themeColor="text1" w:themeTint="A6"/>
            </w:rPr>
            <w:t xml:space="preserve"> | DLGA</w:t>
          </w:r>
        </w:p>
      </w:tc>
      <w:tc>
        <w:tcPr>
          <w:tcW w:w="4531" w:type="dxa"/>
          <w:tcBorders>
            <w:bottom w:val="single" w:sz="12" w:space="0" w:color="595959" w:themeColor="text1" w:themeTint="A6"/>
          </w:tcBorders>
        </w:tcPr>
        <w:p w:rsidR="00F70E83" w:rsidRPr="00F61DEE" w:rsidRDefault="00F70E83" w:rsidP="00D72BF4">
          <w:pPr>
            <w:spacing w:after="0"/>
            <w:jc w:val="right"/>
            <w:rPr>
              <w:b/>
              <w:color w:val="595959" w:themeColor="text1" w:themeTint="A6"/>
            </w:rPr>
          </w:pPr>
          <w:r>
            <w:rPr>
              <w:b/>
              <w:color w:val="595959" w:themeColor="text1" w:themeTint="A6"/>
            </w:rPr>
            <w:t>FÉVRIER 2016</w:t>
          </w:r>
        </w:p>
      </w:tc>
    </w:tr>
  </w:tbl>
  <w:p w:rsidR="00F70E83" w:rsidRDefault="00F70E83" w:rsidP="00D72BF4">
    <w:pPr>
      <w:pStyle w:val="En-tte"/>
      <w:spacing w:befor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E83" w:rsidRDefault="00F70E83" w:rsidP="00654C12">
    <w:r>
      <w:rPr>
        <w:noProof/>
        <w:lang w:eastAsia="fr-FR"/>
      </w:rPr>
      <w:drawing>
        <wp:anchor distT="0" distB="0" distL="114300" distR="114300" simplePos="0" relativeHeight="251665408" behindDoc="1" locked="0" layoutInCell="1" allowOverlap="1">
          <wp:simplePos x="0" y="0"/>
          <wp:positionH relativeFrom="margin">
            <wp:posOffset>-394970</wp:posOffset>
          </wp:positionH>
          <wp:positionV relativeFrom="paragraph">
            <wp:posOffset>1052830</wp:posOffset>
          </wp:positionV>
          <wp:extent cx="6134100" cy="1115060"/>
          <wp:effectExtent l="19050" t="0" r="0" b="0"/>
          <wp:wrapThrough wrapText="bothSides">
            <wp:wrapPolygon edited="0">
              <wp:start x="-67" y="0"/>
              <wp:lineTo x="-67" y="21403"/>
              <wp:lineTo x="21600" y="21403"/>
              <wp:lineTo x="21600" y="0"/>
              <wp:lineTo x="-67" y="0"/>
            </wp:wrapPolygon>
          </wp:wrapThrough>
          <wp:docPr id="24" name="Image 24" descr="\\IX2-200-TI84CS\Documents\MDU\Newsletters ENR\2015 11\Support\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X2-200-TI84CS\Documents\MDU\Newsletters ENR\2015 11\Support\header.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34100" cy="1115060"/>
                  </a:xfrm>
                  <a:prstGeom prst="rect">
                    <a:avLst/>
                  </a:prstGeom>
                  <a:noFill/>
                  <a:ln>
                    <a:noFill/>
                  </a:ln>
                </pic:spPr>
              </pic:pic>
            </a:graphicData>
          </a:graphic>
        </wp:anchor>
      </w:drawing>
    </w:r>
    <w:r>
      <w:rPr>
        <w:noProof/>
        <w:lang w:eastAsia="fr-FR"/>
      </w:rPr>
      <w:drawing>
        <wp:anchor distT="0" distB="0" distL="114300" distR="114300" simplePos="0" relativeHeight="251667456" behindDoc="0" locked="0" layoutInCell="1" allowOverlap="1">
          <wp:simplePos x="0" y="0"/>
          <wp:positionH relativeFrom="column">
            <wp:posOffset>-4445</wp:posOffset>
          </wp:positionH>
          <wp:positionV relativeFrom="paragraph">
            <wp:posOffset>0</wp:posOffset>
          </wp:positionV>
          <wp:extent cx="971550" cy="971550"/>
          <wp:effectExtent l="0" t="0" r="0" b="0"/>
          <wp:wrapThrough wrapText="bothSides">
            <wp:wrapPolygon edited="0">
              <wp:start x="0" y="0"/>
              <wp:lineTo x="0" y="21176"/>
              <wp:lineTo x="21176" y="21176"/>
              <wp:lineTo x="21176" y="0"/>
              <wp:lineTo x="0" y="0"/>
            </wp:wrapPolygon>
          </wp:wrapThrough>
          <wp:docPr id="25" name="Image 25" descr="\\IX2-200-TI84CS\Documents\MDU\Newsletters ENR\2015 10\Support pdf DLGA-Newsletter ENR 23102015\LOGO DLGA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X2-200-TI84CS\Documents\MDU\Newsletters ENR\2015 10\Support pdf DLGA-Newsletter ENR 23102015\LOGO DLGA [B].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71550" cy="971550"/>
                  </a:xfrm>
                  <a:prstGeom prst="rect">
                    <a:avLst/>
                  </a:prstGeom>
                  <a:noFill/>
                  <a:ln>
                    <a:noFill/>
                  </a:ln>
                </pic:spPr>
              </pic:pic>
            </a:graphicData>
          </a:graphic>
        </wp:anchor>
      </w:drawing>
    </w:r>
  </w:p>
  <w:p w:rsidR="00F70E83" w:rsidRPr="00F61DEE" w:rsidRDefault="00F70E83" w:rsidP="00654C12"/>
  <w:p w:rsidR="00F70E83" w:rsidRDefault="00F70E83" w:rsidP="00654C12"/>
  <w:p w:rsidR="00F70E83" w:rsidRPr="00F61DEE" w:rsidRDefault="00F70E83" w:rsidP="00654C12"/>
  <w:p w:rsidR="00F70E83" w:rsidRPr="00F70E83" w:rsidRDefault="00F70E83" w:rsidP="00F70E83"/>
  <w:p w:rsidR="00F70E83" w:rsidRPr="00F70E83" w:rsidRDefault="00F70E83" w:rsidP="00F70E83"/>
  <w:p w:rsidR="00F70E83" w:rsidRDefault="00F70E83" w:rsidP="00654C12">
    <w:pPr>
      <w:pStyle w:val="En-tte"/>
      <w:spacing w:before="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E83" w:rsidRDefault="00F70E83">
    <w:pPr>
      <w:pStyle w:val="En-tte"/>
    </w:pPr>
    <w:r>
      <w:rPr>
        <w:noProof/>
        <w:lang w:eastAsia="fr-FR"/>
      </w:rPr>
      <w:drawing>
        <wp:anchor distT="0" distB="0" distL="114300" distR="114300" simplePos="0" relativeHeight="251663360" behindDoc="0" locked="0" layoutInCell="1" allowOverlap="1">
          <wp:simplePos x="0" y="0"/>
          <wp:positionH relativeFrom="margin">
            <wp:align>left</wp:align>
          </wp:positionH>
          <wp:positionV relativeFrom="paragraph">
            <wp:posOffset>4652</wp:posOffset>
          </wp:positionV>
          <wp:extent cx="971550" cy="971550"/>
          <wp:effectExtent l="0" t="0" r="0" b="0"/>
          <wp:wrapThrough wrapText="bothSides">
            <wp:wrapPolygon edited="0">
              <wp:start x="0" y="0"/>
              <wp:lineTo x="0" y="21176"/>
              <wp:lineTo x="21176" y="21176"/>
              <wp:lineTo x="21176" y="0"/>
              <wp:lineTo x="0" y="0"/>
            </wp:wrapPolygon>
          </wp:wrapThrough>
          <wp:docPr id="3" name="Image 23" descr="\\IX2-200-TI84CS\Documents\MDU\Newsletters ENR\2015 10\Support pdf DLGA-Newsletter ENR 23102015\LOGO DLGA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X2-200-TI84CS\Documents\MDU\Newsletters ENR\2015 10\Support pdf DLGA-Newsletter ENR 23102015\LOGO DLGA [B].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71550" cy="971550"/>
                  </a:xfrm>
                  <a:prstGeom prst="rect">
                    <a:avLst/>
                  </a:prstGeom>
                  <a:noFill/>
                  <a:ln>
                    <a:noFill/>
                  </a:ln>
                </pic:spPr>
              </pic:pic>
            </a:graphicData>
          </a:graphic>
        </wp:anchor>
      </w:drawing>
    </w:r>
  </w:p>
  <w:p w:rsidR="00F70E83" w:rsidRDefault="00F70E83">
    <w:pPr>
      <w:pStyle w:val="En-tte"/>
    </w:pPr>
  </w:p>
  <w:p w:rsidR="00F70E83" w:rsidRDefault="00F70E83">
    <w:pPr>
      <w:pStyle w:val="En-tte"/>
    </w:pPr>
  </w:p>
  <w:p w:rsidR="00F70E83" w:rsidRDefault="00F70E83">
    <w:pPr>
      <w:pStyle w:val="En-tte"/>
    </w:pPr>
  </w:p>
  <w:p w:rsidR="00F70E83" w:rsidRDefault="00F70E83">
    <w:pPr>
      <w:pStyle w:val="En-tte"/>
    </w:pPr>
  </w:p>
  <w:p w:rsidR="00F70E83" w:rsidRDefault="00F70E83">
    <w:pPr>
      <w:pStyle w:val="En-tte"/>
    </w:pPr>
  </w:p>
  <w:p w:rsidR="00F70E83" w:rsidRDefault="00F70E83">
    <w:pPr>
      <w:pStyle w:val="En-tte"/>
    </w:pPr>
  </w:p>
  <w:p w:rsidR="00F70E83" w:rsidRDefault="00F70E83" w:rsidP="004B64EC">
    <w:pPr>
      <w:pStyle w:val="En-tte"/>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F70E83" w:rsidTr="008101E5">
      <w:trPr>
        <w:jc w:val="center"/>
      </w:trPr>
      <w:tc>
        <w:tcPr>
          <w:tcW w:w="4531" w:type="dxa"/>
          <w:tcBorders>
            <w:bottom w:val="single" w:sz="12" w:space="0" w:color="595959" w:themeColor="text1" w:themeTint="A6"/>
          </w:tcBorders>
        </w:tcPr>
        <w:p w:rsidR="00F70E83" w:rsidRPr="00F61DEE" w:rsidRDefault="00F70E83" w:rsidP="00D72BF4">
          <w:pPr>
            <w:rPr>
              <w:b/>
              <w:color w:val="595959" w:themeColor="text1" w:themeTint="A6"/>
            </w:rPr>
          </w:pPr>
          <w:r>
            <w:rPr>
              <w:b/>
              <w:color w:val="595959" w:themeColor="text1" w:themeTint="A6"/>
            </w:rPr>
            <w:t>CONTRATS - AFFAIRES</w:t>
          </w:r>
          <w:r w:rsidRPr="00F61DEE">
            <w:rPr>
              <w:b/>
              <w:color w:val="595959" w:themeColor="text1" w:themeTint="A6"/>
            </w:rPr>
            <w:t xml:space="preserve"> | DLGA</w:t>
          </w:r>
        </w:p>
      </w:tc>
      <w:tc>
        <w:tcPr>
          <w:tcW w:w="4531" w:type="dxa"/>
          <w:tcBorders>
            <w:bottom w:val="single" w:sz="12" w:space="0" w:color="595959" w:themeColor="text1" w:themeTint="A6"/>
          </w:tcBorders>
        </w:tcPr>
        <w:p w:rsidR="00F70E83" w:rsidRPr="00F61DEE" w:rsidRDefault="00F70E83" w:rsidP="00B7592E">
          <w:pPr>
            <w:spacing w:after="0"/>
            <w:jc w:val="right"/>
            <w:rPr>
              <w:b/>
              <w:color w:val="595959" w:themeColor="text1" w:themeTint="A6"/>
            </w:rPr>
          </w:pPr>
          <w:r>
            <w:rPr>
              <w:b/>
              <w:color w:val="595959" w:themeColor="text1" w:themeTint="A6"/>
            </w:rPr>
            <w:t>JANVIER</w:t>
          </w:r>
          <w:r w:rsidRPr="00F61DEE">
            <w:rPr>
              <w:b/>
              <w:color w:val="595959" w:themeColor="text1" w:themeTint="A6"/>
            </w:rPr>
            <w:t xml:space="preserve"> 201</w:t>
          </w:r>
          <w:r>
            <w:rPr>
              <w:b/>
              <w:color w:val="595959" w:themeColor="text1" w:themeTint="A6"/>
            </w:rPr>
            <w:t>6</w:t>
          </w:r>
        </w:p>
      </w:tc>
    </w:tr>
  </w:tbl>
  <w:p w:rsidR="00F70E83" w:rsidRDefault="00F70E83" w:rsidP="00D72BF4">
    <w:pPr>
      <w:pStyle w:val="En-tte"/>
      <w:spacing w:befor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3915"/>
    <w:multiLevelType w:val="multilevel"/>
    <w:tmpl w:val="2B664D80"/>
    <w:lvl w:ilvl="0">
      <w:start w:val="1"/>
      <w:numFmt w:val="decimal"/>
      <w:pStyle w:val="Titre1"/>
      <w:lvlText w:val="%1."/>
      <w:lvlJc w:val="left"/>
      <w:pPr>
        <w:ind w:left="720" w:hanging="360"/>
      </w:pPr>
    </w:lvl>
    <w:lvl w:ilvl="1">
      <w:start w:val="1"/>
      <w:numFmt w:val="decimal"/>
      <w:pStyle w:val="Titre2"/>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36465715"/>
    <w:multiLevelType w:val="multilevel"/>
    <w:tmpl w:val="A1E2ECCC"/>
    <w:lvl w:ilvl="0">
      <w:start w:val="1"/>
      <w:numFmt w:val="decimal"/>
      <w:lvlText w:val="%1."/>
      <w:lvlJc w:val="left"/>
      <w:pPr>
        <w:tabs>
          <w:tab w:val="num" w:pos="709"/>
        </w:tabs>
        <w:ind w:left="709" w:hanging="709"/>
      </w:pPr>
      <w:rPr>
        <w:rFonts w:ascii="Arial" w:hAnsi="Arial" w:hint="default"/>
        <w:b w:val="0"/>
        <w:i w:val="0"/>
      </w:rPr>
    </w:lvl>
    <w:lvl w:ilvl="1">
      <w:start w:val="1"/>
      <w:numFmt w:val="decimal"/>
      <w:isLgl/>
      <w:lvlText w:val="%1.%2"/>
      <w:lvlJc w:val="left"/>
      <w:pPr>
        <w:tabs>
          <w:tab w:val="num" w:pos="709"/>
        </w:tabs>
        <w:ind w:left="709" w:hanging="709"/>
      </w:pPr>
      <w:rPr>
        <w:rFonts w:ascii="Arial" w:hAnsi="Arial" w:hint="default"/>
        <w:b w:val="0"/>
        <w:i w:val="0"/>
      </w:rPr>
    </w:lvl>
    <w:lvl w:ilvl="2">
      <w:start w:val="1"/>
      <w:numFmt w:val="lowerLetter"/>
      <w:pStyle w:val="Style1"/>
      <w:lvlText w:val="(%3)"/>
      <w:lvlJc w:val="left"/>
      <w:pPr>
        <w:tabs>
          <w:tab w:val="num" w:pos="1417"/>
        </w:tabs>
        <w:ind w:left="1417" w:hanging="708"/>
      </w:pPr>
      <w:rPr>
        <w:rFonts w:ascii="Arial" w:hAnsi="Arial" w:hint="default"/>
        <w:b w:val="0"/>
        <w:i w:val="0"/>
      </w:rPr>
    </w:lvl>
    <w:lvl w:ilvl="3">
      <w:start w:val="1"/>
      <w:numFmt w:val="lowerRoman"/>
      <w:lvlText w:val="(%4)"/>
      <w:lvlJc w:val="left"/>
      <w:pPr>
        <w:tabs>
          <w:tab w:val="num" w:pos="2126"/>
        </w:tabs>
        <w:ind w:left="2126" w:hanging="709"/>
      </w:pPr>
      <w:rPr>
        <w:rFonts w:ascii="Arial" w:hAnsi="Arial" w:hint="default"/>
        <w:b w:val="0"/>
        <w:i w:val="0"/>
      </w:rPr>
    </w:lvl>
    <w:lvl w:ilvl="4">
      <w:start w:val="1"/>
      <w:numFmt w:val="decimal"/>
      <w:lvlText w:val="(%5)"/>
      <w:lvlJc w:val="left"/>
      <w:pPr>
        <w:tabs>
          <w:tab w:val="num" w:pos="2835"/>
        </w:tabs>
        <w:ind w:left="2835" w:hanging="709"/>
      </w:pPr>
      <w:rPr>
        <w:rFonts w:ascii="Arial" w:hAnsi="Arial"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7F32454"/>
    <w:multiLevelType w:val="hybridMultilevel"/>
    <w:tmpl w:val="D3D632CC"/>
    <w:lvl w:ilvl="0" w:tplc="432C6406">
      <w:numFmt w:val="bullet"/>
      <w:pStyle w:val="Titre6"/>
      <w:lvlText w:val="-"/>
      <w:lvlJc w:val="left"/>
      <w:pPr>
        <w:ind w:left="720" w:hanging="360"/>
      </w:pPr>
      <w:rPr>
        <w:rFonts w:ascii="Arial" w:eastAsia="Verdan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5201AB"/>
    <w:multiLevelType w:val="hybridMultilevel"/>
    <w:tmpl w:val="A6741864"/>
    <w:lvl w:ilvl="0" w:tplc="148238A2">
      <w:start w:val="1"/>
      <w:numFmt w:val="bullet"/>
      <w:pStyle w:val="Titre7"/>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nsid w:val="5D537EC1"/>
    <w:multiLevelType w:val="hybridMultilevel"/>
    <w:tmpl w:val="76146FD6"/>
    <w:lvl w:ilvl="0" w:tplc="FAFA0CC6">
      <w:start w:val="2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931350"/>
    <w:multiLevelType w:val="multilevel"/>
    <w:tmpl w:val="D65C3776"/>
    <w:lvl w:ilvl="0">
      <w:start w:val="1"/>
      <w:numFmt w:val="decimal"/>
      <w:lvlText w:val="%1."/>
      <w:lvlJc w:val="left"/>
      <w:pPr>
        <w:tabs>
          <w:tab w:val="num" w:pos="709"/>
        </w:tabs>
        <w:ind w:left="709" w:hanging="709"/>
      </w:pPr>
      <w:rPr>
        <w:rFonts w:ascii="Arial" w:hAnsi="Arial" w:hint="default"/>
        <w:b w:val="0"/>
        <w:i w:val="0"/>
      </w:rPr>
    </w:lvl>
    <w:lvl w:ilvl="1">
      <w:start w:val="1"/>
      <w:numFmt w:val="decimal"/>
      <w:isLgl/>
      <w:lvlText w:val="%1.%2"/>
      <w:lvlJc w:val="left"/>
      <w:pPr>
        <w:tabs>
          <w:tab w:val="num" w:pos="709"/>
        </w:tabs>
        <w:ind w:left="709" w:hanging="709"/>
      </w:pPr>
      <w:rPr>
        <w:rFonts w:ascii="Arial" w:hAnsi="Arial" w:hint="default"/>
        <w:b w:val="0"/>
        <w:i w:val="0"/>
      </w:rPr>
    </w:lvl>
    <w:lvl w:ilvl="2">
      <w:start w:val="1"/>
      <w:numFmt w:val="lowerLetter"/>
      <w:pStyle w:val="Titre3"/>
      <w:lvlText w:val="(%3)"/>
      <w:lvlJc w:val="left"/>
      <w:pPr>
        <w:tabs>
          <w:tab w:val="num" w:pos="1417"/>
        </w:tabs>
        <w:ind w:left="1417" w:hanging="708"/>
      </w:pPr>
      <w:rPr>
        <w:rFonts w:ascii="Arial" w:hAnsi="Arial" w:hint="default"/>
        <w:b w:val="0"/>
        <w:i w:val="0"/>
      </w:rPr>
    </w:lvl>
    <w:lvl w:ilvl="3">
      <w:start w:val="1"/>
      <w:numFmt w:val="lowerRoman"/>
      <w:pStyle w:val="Titre4"/>
      <w:lvlText w:val="(%4)"/>
      <w:lvlJc w:val="left"/>
      <w:pPr>
        <w:tabs>
          <w:tab w:val="num" w:pos="2126"/>
        </w:tabs>
        <w:ind w:left="2126" w:hanging="709"/>
      </w:pPr>
      <w:rPr>
        <w:rFonts w:ascii="Arial" w:hAnsi="Arial" w:hint="default"/>
        <w:b w:val="0"/>
        <w:i w:val="0"/>
      </w:rPr>
    </w:lvl>
    <w:lvl w:ilvl="4">
      <w:start w:val="1"/>
      <w:numFmt w:val="decimal"/>
      <w:lvlText w:val="(%5)"/>
      <w:lvlJc w:val="left"/>
      <w:pPr>
        <w:tabs>
          <w:tab w:val="num" w:pos="2835"/>
        </w:tabs>
        <w:ind w:left="2835" w:hanging="709"/>
      </w:pPr>
      <w:rPr>
        <w:rFonts w:ascii="Arial" w:hAnsi="Arial"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76B6764C"/>
    <w:multiLevelType w:val="multilevel"/>
    <w:tmpl w:val="E86CF6E2"/>
    <w:lvl w:ilvl="0">
      <w:start w:val="1"/>
      <w:numFmt w:val="decimal"/>
      <w:lvlText w:val="%1."/>
      <w:lvlJc w:val="left"/>
      <w:pPr>
        <w:tabs>
          <w:tab w:val="num" w:pos="709"/>
        </w:tabs>
        <w:ind w:left="709" w:hanging="709"/>
      </w:pPr>
      <w:rPr>
        <w:rFonts w:ascii="Arial" w:hAnsi="Arial" w:cs="Arial" w:hint="default"/>
        <w:b/>
      </w:rPr>
    </w:lvl>
    <w:lvl w:ilvl="1">
      <w:start w:val="1"/>
      <w:numFmt w:val="decimal"/>
      <w:isLgl/>
      <w:lvlText w:val="%1.%2"/>
      <w:lvlJc w:val="left"/>
      <w:pPr>
        <w:tabs>
          <w:tab w:val="num" w:pos="1134"/>
        </w:tabs>
        <w:ind w:left="1134" w:hanging="709"/>
      </w:pPr>
      <w:rPr>
        <w:rFonts w:ascii="Arial" w:hAnsi="Arial" w:cs="Arial" w:hint="default"/>
        <w:b/>
        <w:i w:val="0"/>
      </w:rPr>
    </w:lvl>
    <w:lvl w:ilvl="2">
      <w:start w:val="1"/>
      <w:numFmt w:val="bullet"/>
      <w:lvlText w:val="-"/>
      <w:lvlJc w:val="left"/>
      <w:pPr>
        <w:tabs>
          <w:tab w:val="num" w:pos="1417"/>
        </w:tabs>
        <w:ind w:left="1417" w:hanging="708"/>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5"/>
  </w:num>
  <w:num w:numId="3">
    <w:abstractNumId w:val="2"/>
  </w:num>
  <w:num w:numId="4">
    <w:abstractNumId w:val="1"/>
  </w:num>
  <w:num w:numId="5">
    <w:abstractNumId w:val="3"/>
  </w:num>
  <w:num w:numId="6">
    <w:abstractNumId w:val="6"/>
  </w:num>
  <w:num w:numId="7">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stylePaneSortMethod w:val="000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95577C"/>
    <w:rsid w:val="00001F3A"/>
    <w:rsid w:val="0002364D"/>
    <w:rsid w:val="00035B34"/>
    <w:rsid w:val="000374A9"/>
    <w:rsid w:val="000618A1"/>
    <w:rsid w:val="0008754A"/>
    <w:rsid w:val="000B0F3B"/>
    <w:rsid w:val="000C1727"/>
    <w:rsid w:val="000C2285"/>
    <w:rsid w:val="000C44C6"/>
    <w:rsid w:val="0013601A"/>
    <w:rsid w:val="001505A9"/>
    <w:rsid w:val="00157F9B"/>
    <w:rsid w:val="00183341"/>
    <w:rsid w:val="00195D9B"/>
    <w:rsid w:val="001A1969"/>
    <w:rsid w:val="001D1FA5"/>
    <w:rsid w:val="001D2E56"/>
    <w:rsid w:val="001D6A48"/>
    <w:rsid w:val="001F655D"/>
    <w:rsid w:val="00212A4D"/>
    <w:rsid w:val="00240C59"/>
    <w:rsid w:val="002575D1"/>
    <w:rsid w:val="00265954"/>
    <w:rsid w:val="002819EB"/>
    <w:rsid w:val="00286BC4"/>
    <w:rsid w:val="00295C8E"/>
    <w:rsid w:val="002C4052"/>
    <w:rsid w:val="002C57B4"/>
    <w:rsid w:val="00302DDE"/>
    <w:rsid w:val="003063B5"/>
    <w:rsid w:val="00314CFF"/>
    <w:rsid w:val="00337CE5"/>
    <w:rsid w:val="00371952"/>
    <w:rsid w:val="003B4F53"/>
    <w:rsid w:val="003E5FE3"/>
    <w:rsid w:val="003F037A"/>
    <w:rsid w:val="0042761F"/>
    <w:rsid w:val="004777BE"/>
    <w:rsid w:val="00483D54"/>
    <w:rsid w:val="004B08EA"/>
    <w:rsid w:val="004B64EC"/>
    <w:rsid w:val="00514E02"/>
    <w:rsid w:val="00570818"/>
    <w:rsid w:val="005729BB"/>
    <w:rsid w:val="005D37E8"/>
    <w:rsid w:val="005D3BD3"/>
    <w:rsid w:val="005D555D"/>
    <w:rsid w:val="00613043"/>
    <w:rsid w:val="00654C12"/>
    <w:rsid w:val="0067283D"/>
    <w:rsid w:val="006B710A"/>
    <w:rsid w:val="006C064A"/>
    <w:rsid w:val="006D6B9B"/>
    <w:rsid w:val="006E61D7"/>
    <w:rsid w:val="006E7C3C"/>
    <w:rsid w:val="006F6F4C"/>
    <w:rsid w:val="007108F7"/>
    <w:rsid w:val="0072108B"/>
    <w:rsid w:val="00732638"/>
    <w:rsid w:val="007A62CC"/>
    <w:rsid w:val="007A6CD8"/>
    <w:rsid w:val="007B7CBF"/>
    <w:rsid w:val="007D5170"/>
    <w:rsid w:val="007F0806"/>
    <w:rsid w:val="008101E5"/>
    <w:rsid w:val="00865F77"/>
    <w:rsid w:val="008E114E"/>
    <w:rsid w:val="008E2C54"/>
    <w:rsid w:val="008E4EA3"/>
    <w:rsid w:val="008F12D8"/>
    <w:rsid w:val="009339A1"/>
    <w:rsid w:val="00947F28"/>
    <w:rsid w:val="0095577C"/>
    <w:rsid w:val="00956C00"/>
    <w:rsid w:val="009966B0"/>
    <w:rsid w:val="009A114C"/>
    <w:rsid w:val="009E057E"/>
    <w:rsid w:val="00A028BB"/>
    <w:rsid w:val="00A31E52"/>
    <w:rsid w:val="00A42D07"/>
    <w:rsid w:val="00AA766E"/>
    <w:rsid w:val="00AB67E4"/>
    <w:rsid w:val="00B151DB"/>
    <w:rsid w:val="00B63D15"/>
    <w:rsid w:val="00B7592E"/>
    <w:rsid w:val="00B907DC"/>
    <w:rsid w:val="00BA1947"/>
    <w:rsid w:val="00BA66DC"/>
    <w:rsid w:val="00BC528B"/>
    <w:rsid w:val="00BF54EA"/>
    <w:rsid w:val="00C34FDF"/>
    <w:rsid w:val="00C6461E"/>
    <w:rsid w:val="00C72523"/>
    <w:rsid w:val="00C80678"/>
    <w:rsid w:val="00CB442E"/>
    <w:rsid w:val="00CC3555"/>
    <w:rsid w:val="00CD26E6"/>
    <w:rsid w:val="00D535DA"/>
    <w:rsid w:val="00D72BF4"/>
    <w:rsid w:val="00D97C0D"/>
    <w:rsid w:val="00DB1ED5"/>
    <w:rsid w:val="00E24EB4"/>
    <w:rsid w:val="00E55EA4"/>
    <w:rsid w:val="00E91C90"/>
    <w:rsid w:val="00EB78C1"/>
    <w:rsid w:val="00EF00F4"/>
    <w:rsid w:val="00F100B1"/>
    <w:rsid w:val="00F511BF"/>
    <w:rsid w:val="00F61DEE"/>
    <w:rsid w:val="00F63EAB"/>
    <w:rsid w:val="00F70E83"/>
    <w:rsid w:val="00F7711B"/>
    <w:rsid w:val="00F777E1"/>
    <w:rsid w:val="00FA6772"/>
    <w:rsid w:val="00FB1C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Verdan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envelope address" w:unhideWhenUsed="0"/>
    <w:lsdException w:name="envelope return" w:unhideWhenUsed="0"/>
    <w:lsdException w:name="footnote reference" w:unhideWhenUsed="0"/>
    <w:lsdException w:name="endnote reference" w:unhideWhenUsed="0"/>
    <w:lsdException w:name="Title" w:semiHidden="0" w:uiPriority="10" w:unhideWhenUsed="0"/>
    <w:lsdException w:name="Default Paragraph Font" w:uiPriority="1"/>
    <w:lsdException w:name="Body Text" w:unhideWhenUsed="0"/>
    <w:lsdException w:name="Subtitle" w:uiPriority="11" w:unhideWhenUsed="0"/>
    <w:lsdException w:name="Date" w:unhideWhenUsed="0"/>
    <w:lsdException w:name="Body Text 2" w:unhideWhenUsed="0"/>
    <w:lsdException w:name="Body Text 3" w:unhideWhenUsed="0"/>
    <w:lsdException w:name="Strong" w:semiHidden="0" w:uiPriority="22" w:unhideWhenUsed="0"/>
    <w:lsdException w:name="Emphasis" w:uiPriority="20" w:unhideWhenUsed="0"/>
    <w:lsdException w:name="HTML Acronym" w:unhideWhenUsed="0"/>
    <w:lsdException w:name="HTML Address" w:unhideWhenUsed="0"/>
    <w:lsdException w:name="HTML Cite" w:unhideWhenUsed="0"/>
    <w:lsdException w:name="HTML Code" w:unhideWhenUsed="0"/>
    <w:lsdException w:name="HTML Definition" w:unhideWhenUsed="0"/>
    <w:lsdException w:name="HTML Keyboard"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unhideWhenUsed="0"/>
    <w:lsdException w:name="TOC Heading" w:uiPriority="39" w:qFormat="1"/>
  </w:latentStyles>
  <w:style w:type="paragraph" w:default="1" w:styleId="Normal">
    <w:name w:val="Normal"/>
    <w:aliases w:val="Normal post titre 2"/>
    <w:qFormat/>
    <w:rsid w:val="00D535DA"/>
    <w:pPr>
      <w:spacing w:after="210" w:line="264" w:lineRule="auto"/>
      <w:jc w:val="both"/>
    </w:pPr>
    <w:rPr>
      <w:rFonts w:ascii="Arial" w:hAnsi="Arial" w:cs="Arial"/>
      <w:color w:val="000000"/>
      <w:sz w:val="21"/>
      <w:szCs w:val="21"/>
    </w:rPr>
  </w:style>
  <w:style w:type="paragraph" w:styleId="Titre1">
    <w:name w:val="heading 1"/>
    <w:basedOn w:val="Normal"/>
    <w:next w:val="Normal"/>
    <w:link w:val="Titre1Car"/>
    <w:autoRedefine/>
    <w:uiPriority w:val="1"/>
    <w:qFormat/>
    <w:rsid w:val="001D6A48"/>
    <w:pPr>
      <w:numPr>
        <w:numId w:val="1"/>
      </w:numPr>
      <w:spacing w:before="240" w:after="240"/>
      <w:ind w:left="426" w:right="1984" w:hanging="426"/>
      <w:contextualSpacing/>
      <w:outlineLvl w:val="0"/>
    </w:pPr>
    <w:rPr>
      <w:b/>
      <w:bCs/>
      <w:smallCaps/>
    </w:rPr>
  </w:style>
  <w:style w:type="paragraph" w:styleId="Titre2">
    <w:name w:val="heading 2"/>
    <w:basedOn w:val="Normal"/>
    <w:next w:val="Normal"/>
    <w:link w:val="Titre2Car"/>
    <w:autoRedefine/>
    <w:qFormat/>
    <w:rsid w:val="00D535DA"/>
    <w:pPr>
      <w:numPr>
        <w:ilvl w:val="1"/>
        <w:numId w:val="1"/>
      </w:numPr>
      <w:tabs>
        <w:tab w:val="left" w:pos="7938"/>
      </w:tabs>
      <w:contextualSpacing/>
      <w:outlineLvl w:val="1"/>
    </w:pPr>
    <w:rPr>
      <w:b/>
    </w:rPr>
  </w:style>
  <w:style w:type="paragraph" w:styleId="Titre3">
    <w:name w:val="heading 3"/>
    <w:basedOn w:val="Normal"/>
    <w:next w:val="Titre5"/>
    <w:link w:val="Titre3Car"/>
    <w:uiPriority w:val="3"/>
    <w:qFormat/>
    <w:rsid w:val="00D535DA"/>
    <w:pPr>
      <w:keepNext/>
      <w:numPr>
        <w:ilvl w:val="2"/>
        <w:numId w:val="2"/>
      </w:numPr>
      <w:tabs>
        <w:tab w:val="left" w:pos="1247"/>
      </w:tabs>
      <w:spacing w:after="220"/>
      <w:outlineLvl w:val="2"/>
    </w:pPr>
    <w:rPr>
      <w:color w:val="auto"/>
      <w:kern w:val="28"/>
      <w:szCs w:val="20"/>
    </w:rPr>
  </w:style>
  <w:style w:type="paragraph" w:styleId="Titre4">
    <w:name w:val="heading 4"/>
    <w:basedOn w:val="Normal"/>
    <w:next w:val="Titre5"/>
    <w:link w:val="Titre4Car"/>
    <w:uiPriority w:val="4"/>
    <w:qFormat/>
    <w:rsid w:val="00D535DA"/>
    <w:pPr>
      <w:keepNext/>
      <w:numPr>
        <w:ilvl w:val="3"/>
        <w:numId w:val="2"/>
      </w:numPr>
      <w:spacing w:before="240" w:after="60"/>
      <w:outlineLvl w:val="3"/>
    </w:pPr>
    <w:rPr>
      <w:rFonts w:cs="Times New Roman"/>
      <w:kern w:val="28"/>
      <w:lang w:val="en-GB"/>
    </w:rPr>
  </w:style>
  <w:style w:type="paragraph" w:styleId="Titre5">
    <w:name w:val="heading 5"/>
    <w:basedOn w:val="Normal"/>
    <w:link w:val="Titre5Car"/>
    <w:uiPriority w:val="5"/>
    <w:qFormat/>
    <w:rsid w:val="00D535DA"/>
    <w:pPr>
      <w:ind w:left="1276"/>
      <w:outlineLvl w:val="4"/>
    </w:pPr>
    <w:rPr>
      <w:color w:val="auto"/>
    </w:rPr>
  </w:style>
  <w:style w:type="paragraph" w:styleId="Titre6">
    <w:name w:val="heading 6"/>
    <w:basedOn w:val="Titre5"/>
    <w:link w:val="Titre6Car"/>
    <w:uiPriority w:val="6"/>
    <w:qFormat/>
    <w:rsid w:val="00D535DA"/>
    <w:pPr>
      <w:numPr>
        <w:numId w:val="3"/>
      </w:numPr>
      <w:outlineLvl w:val="5"/>
    </w:pPr>
  </w:style>
  <w:style w:type="paragraph" w:styleId="Titre7">
    <w:name w:val="heading 7"/>
    <w:basedOn w:val="Titre6"/>
    <w:link w:val="Titre7Car"/>
    <w:uiPriority w:val="9"/>
    <w:unhideWhenUsed/>
    <w:qFormat/>
    <w:rsid w:val="00D535DA"/>
    <w:pPr>
      <w:numPr>
        <w:numId w:val="5"/>
      </w:numPr>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1D6A48"/>
    <w:rPr>
      <w:rFonts w:ascii="Arial" w:hAnsi="Arial" w:cs="Arial"/>
      <w:b/>
      <w:bCs/>
      <w:smallCaps/>
      <w:color w:val="000000"/>
      <w:sz w:val="21"/>
      <w:szCs w:val="21"/>
    </w:rPr>
  </w:style>
  <w:style w:type="character" w:customStyle="1" w:styleId="Titre2Car">
    <w:name w:val="Titre 2 Car"/>
    <w:basedOn w:val="Policepardfaut"/>
    <w:link w:val="Titre2"/>
    <w:uiPriority w:val="2"/>
    <w:rsid w:val="00D535DA"/>
    <w:rPr>
      <w:rFonts w:ascii="Arial" w:hAnsi="Arial" w:cs="Arial"/>
      <w:b/>
      <w:color w:val="000000"/>
      <w:sz w:val="21"/>
      <w:szCs w:val="21"/>
    </w:rPr>
  </w:style>
  <w:style w:type="character" w:customStyle="1" w:styleId="Titre3Car">
    <w:name w:val="Titre 3 Car"/>
    <w:basedOn w:val="Policepardfaut"/>
    <w:link w:val="Titre3"/>
    <w:uiPriority w:val="3"/>
    <w:rsid w:val="00D535DA"/>
    <w:rPr>
      <w:rFonts w:ascii="Arial" w:hAnsi="Arial" w:cs="Arial"/>
      <w:kern w:val="28"/>
      <w:sz w:val="21"/>
      <w:szCs w:val="20"/>
    </w:rPr>
  </w:style>
  <w:style w:type="character" w:customStyle="1" w:styleId="Titre4Car">
    <w:name w:val="Titre 4 Car"/>
    <w:basedOn w:val="Policepardfaut"/>
    <w:link w:val="Titre4"/>
    <w:uiPriority w:val="4"/>
    <w:rsid w:val="00D535DA"/>
    <w:rPr>
      <w:rFonts w:ascii="Arial" w:hAnsi="Arial" w:cs="Times New Roman"/>
      <w:color w:val="000000"/>
      <w:kern w:val="28"/>
      <w:sz w:val="21"/>
      <w:szCs w:val="21"/>
      <w:lang w:val="en-GB"/>
    </w:rPr>
  </w:style>
  <w:style w:type="character" w:customStyle="1" w:styleId="Titre5Car">
    <w:name w:val="Titre 5 Car"/>
    <w:basedOn w:val="Policepardfaut"/>
    <w:link w:val="Titre5"/>
    <w:uiPriority w:val="5"/>
    <w:rsid w:val="00D535DA"/>
    <w:rPr>
      <w:rFonts w:ascii="Arial" w:hAnsi="Arial" w:cs="Arial"/>
      <w:sz w:val="21"/>
      <w:szCs w:val="21"/>
    </w:rPr>
  </w:style>
  <w:style w:type="character" w:customStyle="1" w:styleId="docContentfontsize8">
    <w:name w:val="docContent_fontsize8"/>
    <w:basedOn w:val="Policepardfaut"/>
    <w:semiHidden/>
    <w:rsid w:val="00D535DA"/>
    <w:rPr>
      <w:sz w:val="14"/>
      <w:szCs w:val="14"/>
    </w:rPr>
  </w:style>
  <w:style w:type="paragraph" w:styleId="En-tte">
    <w:name w:val="header"/>
    <w:basedOn w:val="Normal"/>
    <w:link w:val="En-tteCar"/>
    <w:uiPriority w:val="99"/>
    <w:unhideWhenUsed/>
    <w:rsid w:val="00D535DA"/>
    <w:pPr>
      <w:tabs>
        <w:tab w:val="center" w:pos="4536"/>
        <w:tab w:val="right" w:pos="9072"/>
      </w:tabs>
      <w:spacing w:after="0" w:line="240" w:lineRule="auto"/>
    </w:pPr>
  </w:style>
  <w:style w:type="character" w:customStyle="1" w:styleId="En-tteCar">
    <w:name w:val="En-tête Car"/>
    <w:basedOn w:val="Policepardfaut"/>
    <w:link w:val="En-tte"/>
    <w:uiPriority w:val="99"/>
    <w:rsid w:val="00D535DA"/>
    <w:rPr>
      <w:rFonts w:ascii="Arial" w:hAnsi="Arial" w:cs="Arial"/>
      <w:color w:val="000000"/>
      <w:sz w:val="21"/>
      <w:szCs w:val="21"/>
    </w:rPr>
  </w:style>
  <w:style w:type="paragraph" w:customStyle="1" w:styleId="Level1">
    <w:name w:val="Level 1"/>
    <w:basedOn w:val="Normal"/>
    <w:next w:val="Normal"/>
    <w:semiHidden/>
    <w:rsid w:val="00D535DA"/>
    <w:pPr>
      <w:tabs>
        <w:tab w:val="num" w:pos="709"/>
      </w:tabs>
      <w:spacing w:after="220"/>
      <w:ind w:left="709" w:hanging="709"/>
      <w:outlineLvl w:val="0"/>
    </w:pPr>
    <w:rPr>
      <w:rFonts w:cs="Times New Roman"/>
      <w:color w:val="auto"/>
      <w:kern w:val="28"/>
      <w:szCs w:val="20"/>
      <w:lang w:val="en-GB"/>
    </w:rPr>
  </w:style>
  <w:style w:type="paragraph" w:customStyle="1" w:styleId="Level2">
    <w:name w:val="Level 2"/>
    <w:basedOn w:val="Normal"/>
    <w:next w:val="Normal"/>
    <w:semiHidden/>
    <w:rsid w:val="00D535DA"/>
    <w:pPr>
      <w:tabs>
        <w:tab w:val="num" w:pos="709"/>
      </w:tabs>
      <w:spacing w:after="220"/>
      <w:ind w:left="709" w:hanging="709"/>
      <w:outlineLvl w:val="1"/>
    </w:pPr>
    <w:rPr>
      <w:rFonts w:cs="Times New Roman"/>
      <w:color w:val="auto"/>
      <w:kern w:val="28"/>
      <w:szCs w:val="20"/>
      <w:lang w:val="en-GB"/>
    </w:rPr>
  </w:style>
  <w:style w:type="paragraph" w:customStyle="1" w:styleId="Level3">
    <w:name w:val="Level 3"/>
    <w:basedOn w:val="Normal"/>
    <w:next w:val="Normal"/>
    <w:semiHidden/>
    <w:rsid w:val="00D535DA"/>
    <w:pPr>
      <w:tabs>
        <w:tab w:val="num" w:pos="1417"/>
      </w:tabs>
      <w:spacing w:after="220"/>
      <w:ind w:left="1417" w:hanging="708"/>
      <w:outlineLvl w:val="2"/>
    </w:pPr>
    <w:rPr>
      <w:rFonts w:cs="Times New Roman"/>
      <w:color w:val="auto"/>
      <w:kern w:val="28"/>
      <w:szCs w:val="20"/>
      <w:lang w:val="en-GB"/>
    </w:rPr>
  </w:style>
  <w:style w:type="paragraph" w:customStyle="1" w:styleId="Level5">
    <w:name w:val="Level 5"/>
    <w:basedOn w:val="Normal"/>
    <w:next w:val="Normal"/>
    <w:semiHidden/>
    <w:rsid w:val="00D535DA"/>
    <w:pPr>
      <w:tabs>
        <w:tab w:val="num" w:pos="2835"/>
      </w:tabs>
      <w:spacing w:after="220"/>
      <w:ind w:left="2835" w:hanging="709"/>
      <w:outlineLvl w:val="4"/>
    </w:pPr>
    <w:rPr>
      <w:rFonts w:cs="Times New Roman"/>
      <w:color w:val="auto"/>
      <w:kern w:val="28"/>
      <w:szCs w:val="20"/>
      <w:lang w:val="en-GB"/>
    </w:rPr>
  </w:style>
  <w:style w:type="character" w:styleId="Lienhypertexte">
    <w:name w:val="Hyperlink"/>
    <w:basedOn w:val="Policepardfaut"/>
    <w:uiPriority w:val="99"/>
    <w:semiHidden/>
    <w:rsid w:val="00D535DA"/>
    <w:rPr>
      <w:color w:val="0563C1" w:themeColor="hyperlink"/>
      <w:u w:val="single"/>
    </w:rPr>
  </w:style>
  <w:style w:type="paragraph" w:styleId="Paragraphedeliste">
    <w:name w:val="List Paragraph"/>
    <w:basedOn w:val="Normal"/>
    <w:uiPriority w:val="34"/>
    <w:qFormat/>
    <w:rsid w:val="00D535DA"/>
    <w:pPr>
      <w:ind w:left="720"/>
      <w:contextualSpacing/>
    </w:pPr>
  </w:style>
  <w:style w:type="paragraph" w:styleId="Pieddepage">
    <w:name w:val="footer"/>
    <w:basedOn w:val="Normal"/>
    <w:link w:val="PieddepageCar"/>
    <w:uiPriority w:val="99"/>
    <w:rsid w:val="00D535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35DA"/>
    <w:rPr>
      <w:rFonts w:ascii="Arial" w:hAnsi="Arial" w:cs="Arial"/>
      <w:color w:val="000000"/>
      <w:sz w:val="21"/>
      <w:szCs w:val="21"/>
    </w:rPr>
  </w:style>
  <w:style w:type="paragraph" w:styleId="Sansinterligne">
    <w:name w:val="No Spacing"/>
    <w:uiPriority w:val="1"/>
    <w:qFormat/>
    <w:rsid w:val="00D535DA"/>
    <w:pPr>
      <w:spacing w:after="0" w:line="240" w:lineRule="auto"/>
    </w:pPr>
    <w:rPr>
      <w:rFonts w:ascii="Arial" w:eastAsia="Times New Roman" w:hAnsi="Arial"/>
      <w:sz w:val="21"/>
      <w:szCs w:val="21"/>
    </w:rPr>
  </w:style>
  <w:style w:type="paragraph" w:customStyle="1" w:styleId="Style1">
    <w:name w:val="Style1"/>
    <w:basedOn w:val="Titre3"/>
    <w:semiHidden/>
    <w:rsid w:val="00D535DA"/>
    <w:pPr>
      <w:numPr>
        <w:numId w:val="4"/>
      </w:numPr>
      <w:tabs>
        <w:tab w:val="clear" w:pos="1417"/>
      </w:tabs>
    </w:pPr>
  </w:style>
  <w:style w:type="paragraph" w:customStyle="1" w:styleId="Style2">
    <w:name w:val="Style2"/>
    <w:basedOn w:val="Titre5"/>
    <w:semiHidden/>
    <w:rsid w:val="00D535DA"/>
  </w:style>
  <w:style w:type="paragraph" w:customStyle="1" w:styleId="Tableau">
    <w:name w:val="Tableau"/>
    <w:basedOn w:val="Normal"/>
    <w:link w:val="TableauCar"/>
    <w:uiPriority w:val="1"/>
    <w:qFormat/>
    <w:rsid w:val="00D535DA"/>
    <w:pPr>
      <w:spacing w:after="0"/>
      <w:contextualSpacing/>
    </w:pPr>
    <w:rPr>
      <w:noProof/>
    </w:rPr>
  </w:style>
  <w:style w:type="character" w:customStyle="1" w:styleId="TableauCar">
    <w:name w:val="Tableau Car"/>
    <w:basedOn w:val="Policepardfaut"/>
    <w:link w:val="Tableau"/>
    <w:uiPriority w:val="1"/>
    <w:rsid w:val="00D535DA"/>
    <w:rPr>
      <w:rFonts w:ascii="Arial" w:hAnsi="Arial" w:cs="Arial"/>
      <w:noProof/>
      <w:color w:val="000000"/>
      <w:sz w:val="21"/>
      <w:szCs w:val="21"/>
    </w:rPr>
  </w:style>
  <w:style w:type="paragraph" w:styleId="Textedebulles">
    <w:name w:val="Balloon Text"/>
    <w:basedOn w:val="Normal"/>
    <w:link w:val="TextedebullesCar"/>
    <w:uiPriority w:val="99"/>
    <w:semiHidden/>
    <w:unhideWhenUsed/>
    <w:rsid w:val="00D535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35DA"/>
    <w:rPr>
      <w:rFonts w:ascii="Segoe UI" w:hAnsi="Segoe UI" w:cs="Segoe UI"/>
      <w:color w:val="000000"/>
      <w:sz w:val="18"/>
      <w:szCs w:val="18"/>
    </w:rPr>
  </w:style>
  <w:style w:type="paragraph" w:customStyle="1" w:styleId="Titre0">
    <w:name w:val="Titre 0"/>
    <w:basedOn w:val="Sansinterligne"/>
    <w:next w:val="Normal"/>
    <w:link w:val="Titre0Car"/>
    <w:uiPriority w:val="1"/>
    <w:qFormat/>
    <w:rsid w:val="00D535DA"/>
    <w:pPr>
      <w:outlineLvl w:val="0"/>
    </w:pPr>
    <w:rPr>
      <w:rFonts w:cs="Times New Roman"/>
      <w:b/>
      <w:smallCaps/>
      <w:color w:val="000000"/>
    </w:rPr>
  </w:style>
  <w:style w:type="character" w:customStyle="1" w:styleId="Titre0Car">
    <w:name w:val="Titre 0 Car"/>
    <w:basedOn w:val="Titre1Car"/>
    <w:link w:val="Titre0"/>
    <w:uiPriority w:val="1"/>
    <w:rsid w:val="00D535DA"/>
    <w:rPr>
      <w:rFonts w:ascii="Arial" w:eastAsia="Times New Roman" w:hAnsi="Arial" w:cs="Times New Roman"/>
      <w:b/>
      <w:bCs w:val="0"/>
      <w:smallCaps/>
      <w:color w:val="000000"/>
      <w:sz w:val="21"/>
      <w:szCs w:val="21"/>
    </w:rPr>
  </w:style>
  <w:style w:type="character" w:customStyle="1" w:styleId="Titre7Car">
    <w:name w:val="Titre 7 Car"/>
    <w:basedOn w:val="Policepardfaut"/>
    <w:link w:val="Titre7"/>
    <w:uiPriority w:val="9"/>
    <w:rsid w:val="00D535DA"/>
    <w:rPr>
      <w:rFonts w:ascii="Arial" w:hAnsi="Arial" w:cs="Arial"/>
      <w:sz w:val="21"/>
      <w:szCs w:val="21"/>
    </w:rPr>
  </w:style>
  <w:style w:type="character" w:customStyle="1" w:styleId="Titre6Car">
    <w:name w:val="Titre 6 Car"/>
    <w:basedOn w:val="Policepardfaut"/>
    <w:link w:val="Titre6"/>
    <w:uiPriority w:val="6"/>
    <w:rsid w:val="00D535DA"/>
    <w:rPr>
      <w:rFonts w:ascii="Arial" w:hAnsi="Arial" w:cs="Arial"/>
      <w:sz w:val="21"/>
      <w:szCs w:val="21"/>
    </w:rPr>
  </w:style>
  <w:style w:type="table" w:styleId="Grilledutableau">
    <w:name w:val="Table Grid"/>
    <w:basedOn w:val="TableauNormal"/>
    <w:uiPriority w:val="59"/>
    <w:rsid w:val="00F61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5D37E8"/>
    <w:pPr>
      <w:autoSpaceDE w:val="0"/>
      <w:autoSpaceDN w:val="0"/>
      <w:adjustRightInd w:val="0"/>
      <w:spacing w:after="0" w:line="288" w:lineRule="auto"/>
      <w:jc w:val="left"/>
      <w:textAlignment w:val="center"/>
    </w:pPr>
    <w:rPr>
      <w:rFonts w:ascii="Minion Pro" w:hAnsi="Minion Pro" w:cs="Minion Pro"/>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Verdan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0"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envelope address" w:unhideWhenUsed="0"/>
    <w:lsdException w:name="envelope return" w:unhideWhenUsed="0"/>
    <w:lsdException w:name="footnote reference" w:unhideWhenUsed="0"/>
    <w:lsdException w:name="endnote reference" w:unhideWhenUsed="0"/>
    <w:lsdException w:name="Title" w:semiHidden="0" w:uiPriority="10" w:unhideWhenUsed="0"/>
    <w:lsdException w:name="Default Paragraph Font" w:uiPriority="1"/>
    <w:lsdException w:name="Body Text" w:unhideWhenUsed="0"/>
    <w:lsdException w:name="Subtitle" w:uiPriority="11" w:unhideWhenUsed="0"/>
    <w:lsdException w:name="Date" w:unhideWhenUsed="0"/>
    <w:lsdException w:name="Body Text 2" w:unhideWhenUsed="0"/>
    <w:lsdException w:name="Body Text 3" w:unhideWhenUsed="0"/>
    <w:lsdException w:name="Strong" w:semiHidden="0" w:uiPriority="22" w:unhideWhenUsed="0"/>
    <w:lsdException w:name="Emphasis" w:uiPriority="20" w:unhideWhenUsed="0"/>
    <w:lsdException w:name="HTML Acronym" w:unhideWhenUsed="0"/>
    <w:lsdException w:name="HTML Address" w:unhideWhenUsed="0"/>
    <w:lsdException w:name="HTML Cite" w:unhideWhenUsed="0"/>
    <w:lsdException w:name="HTML Code" w:unhideWhenUsed="0"/>
    <w:lsdException w:name="HTML Definition" w:unhideWhenUsed="0"/>
    <w:lsdException w:name="HTML Keyboard"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unhideWhenUsed="0"/>
    <w:lsdException w:name="TOC Heading" w:uiPriority="39" w:qFormat="1"/>
  </w:latentStyles>
  <w:style w:type="paragraph" w:default="1" w:styleId="Normal">
    <w:name w:val="Normal"/>
    <w:aliases w:val="Normal post titre 2"/>
    <w:qFormat/>
    <w:rsid w:val="00D535DA"/>
    <w:pPr>
      <w:spacing w:after="210" w:line="264" w:lineRule="auto"/>
      <w:jc w:val="both"/>
    </w:pPr>
    <w:rPr>
      <w:rFonts w:ascii="Arial" w:hAnsi="Arial" w:cs="Arial"/>
      <w:color w:val="000000"/>
      <w:sz w:val="21"/>
      <w:szCs w:val="21"/>
    </w:rPr>
  </w:style>
  <w:style w:type="paragraph" w:styleId="Titre1">
    <w:name w:val="heading 1"/>
    <w:basedOn w:val="Normal"/>
    <w:next w:val="Normal"/>
    <w:link w:val="Titre1Car"/>
    <w:autoRedefine/>
    <w:uiPriority w:val="1"/>
    <w:qFormat/>
    <w:rsid w:val="001D6A48"/>
    <w:pPr>
      <w:numPr>
        <w:numId w:val="1"/>
      </w:numPr>
      <w:spacing w:before="240" w:after="240"/>
      <w:ind w:left="426" w:right="1984" w:hanging="426"/>
      <w:contextualSpacing/>
      <w:outlineLvl w:val="0"/>
    </w:pPr>
    <w:rPr>
      <w:b/>
      <w:bCs/>
      <w:smallCaps/>
    </w:rPr>
  </w:style>
  <w:style w:type="paragraph" w:styleId="Titre2">
    <w:name w:val="heading 2"/>
    <w:basedOn w:val="Normal"/>
    <w:next w:val="Normal"/>
    <w:link w:val="Titre2Car"/>
    <w:autoRedefine/>
    <w:qFormat/>
    <w:rsid w:val="00D535DA"/>
    <w:pPr>
      <w:numPr>
        <w:ilvl w:val="1"/>
        <w:numId w:val="1"/>
      </w:numPr>
      <w:tabs>
        <w:tab w:val="left" w:pos="7938"/>
      </w:tabs>
      <w:contextualSpacing/>
      <w:outlineLvl w:val="1"/>
    </w:pPr>
    <w:rPr>
      <w:b/>
    </w:rPr>
  </w:style>
  <w:style w:type="paragraph" w:styleId="Titre3">
    <w:name w:val="heading 3"/>
    <w:basedOn w:val="Normal"/>
    <w:next w:val="Titre5"/>
    <w:link w:val="Titre3Car"/>
    <w:uiPriority w:val="3"/>
    <w:qFormat/>
    <w:rsid w:val="00D535DA"/>
    <w:pPr>
      <w:keepNext/>
      <w:numPr>
        <w:ilvl w:val="2"/>
        <w:numId w:val="2"/>
      </w:numPr>
      <w:tabs>
        <w:tab w:val="left" w:pos="1247"/>
      </w:tabs>
      <w:spacing w:after="220"/>
      <w:outlineLvl w:val="2"/>
    </w:pPr>
    <w:rPr>
      <w:color w:val="auto"/>
      <w:kern w:val="28"/>
      <w:szCs w:val="20"/>
    </w:rPr>
  </w:style>
  <w:style w:type="paragraph" w:styleId="Titre4">
    <w:name w:val="heading 4"/>
    <w:basedOn w:val="Normal"/>
    <w:next w:val="Titre5"/>
    <w:link w:val="Titre4Car"/>
    <w:uiPriority w:val="4"/>
    <w:qFormat/>
    <w:rsid w:val="00D535DA"/>
    <w:pPr>
      <w:keepNext/>
      <w:numPr>
        <w:ilvl w:val="3"/>
        <w:numId w:val="2"/>
      </w:numPr>
      <w:spacing w:before="240" w:after="60"/>
      <w:outlineLvl w:val="3"/>
    </w:pPr>
    <w:rPr>
      <w:rFonts w:cs="Times New Roman"/>
      <w:kern w:val="28"/>
      <w:lang w:val="en-GB"/>
    </w:rPr>
  </w:style>
  <w:style w:type="paragraph" w:styleId="Titre5">
    <w:name w:val="heading 5"/>
    <w:basedOn w:val="Normal"/>
    <w:link w:val="Titre5Car"/>
    <w:uiPriority w:val="5"/>
    <w:qFormat/>
    <w:rsid w:val="00D535DA"/>
    <w:pPr>
      <w:ind w:left="1276"/>
      <w:outlineLvl w:val="4"/>
    </w:pPr>
    <w:rPr>
      <w:color w:val="auto"/>
    </w:rPr>
  </w:style>
  <w:style w:type="paragraph" w:styleId="Titre6">
    <w:name w:val="heading 6"/>
    <w:basedOn w:val="Titre5"/>
    <w:link w:val="Titre6Car"/>
    <w:uiPriority w:val="6"/>
    <w:qFormat/>
    <w:rsid w:val="00D535DA"/>
    <w:pPr>
      <w:numPr>
        <w:numId w:val="3"/>
      </w:numPr>
      <w:outlineLvl w:val="5"/>
    </w:pPr>
  </w:style>
  <w:style w:type="paragraph" w:styleId="Titre7">
    <w:name w:val="heading 7"/>
    <w:basedOn w:val="Titre6"/>
    <w:link w:val="Titre7Car"/>
    <w:uiPriority w:val="9"/>
    <w:unhideWhenUsed/>
    <w:qFormat/>
    <w:rsid w:val="00D535DA"/>
    <w:pPr>
      <w:numPr>
        <w:numId w:val="5"/>
      </w:numPr>
      <w:outlineLvl w:val="6"/>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1D6A48"/>
    <w:rPr>
      <w:rFonts w:ascii="Arial" w:hAnsi="Arial" w:cs="Arial"/>
      <w:b/>
      <w:bCs/>
      <w:smallCaps/>
      <w:color w:val="000000"/>
      <w:sz w:val="21"/>
      <w:szCs w:val="21"/>
    </w:rPr>
  </w:style>
  <w:style w:type="character" w:customStyle="1" w:styleId="Titre2Car">
    <w:name w:val="Titre 2 Car"/>
    <w:basedOn w:val="Policepardfaut"/>
    <w:link w:val="Titre2"/>
    <w:uiPriority w:val="2"/>
    <w:rsid w:val="00D535DA"/>
    <w:rPr>
      <w:rFonts w:ascii="Arial" w:hAnsi="Arial" w:cs="Arial"/>
      <w:b/>
      <w:color w:val="000000"/>
      <w:sz w:val="21"/>
      <w:szCs w:val="21"/>
    </w:rPr>
  </w:style>
  <w:style w:type="character" w:customStyle="1" w:styleId="Titre3Car">
    <w:name w:val="Titre 3 Car"/>
    <w:basedOn w:val="Policepardfaut"/>
    <w:link w:val="Titre3"/>
    <w:uiPriority w:val="3"/>
    <w:rsid w:val="00D535DA"/>
    <w:rPr>
      <w:rFonts w:ascii="Arial" w:hAnsi="Arial" w:cs="Arial"/>
      <w:kern w:val="28"/>
      <w:sz w:val="21"/>
      <w:szCs w:val="20"/>
    </w:rPr>
  </w:style>
  <w:style w:type="character" w:customStyle="1" w:styleId="Titre4Car">
    <w:name w:val="Titre 4 Car"/>
    <w:basedOn w:val="Policepardfaut"/>
    <w:link w:val="Titre4"/>
    <w:uiPriority w:val="4"/>
    <w:rsid w:val="00D535DA"/>
    <w:rPr>
      <w:rFonts w:ascii="Arial" w:hAnsi="Arial" w:cs="Times New Roman"/>
      <w:color w:val="000000"/>
      <w:kern w:val="28"/>
      <w:sz w:val="21"/>
      <w:szCs w:val="21"/>
      <w:lang w:val="en-GB"/>
    </w:rPr>
  </w:style>
  <w:style w:type="character" w:customStyle="1" w:styleId="Titre5Car">
    <w:name w:val="Titre 5 Car"/>
    <w:basedOn w:val="Policepardfaut"/>
    <w:link w:val="Titre5"/>
    <w:uiPriority w:val="5"/>
    <w:rsid w:val="00D535DA"/>
    <w:rPr>
      <w:rFonts w:ascii="Arial" w:hAnsi="Arial" w:cs="Arial"/>
      <w:sz w:val="21"/>
      <w:szCs w:val="21"/>
    </w:rPr>
  </w:style>
  <w:style w:type="character" w:customStyle="1" w:styleId="docContentfontsize8">
    <w:name w:val="docContent_fontsize8"/>
    <w:basedOn w:val="Policepardfaut"/>
    <w:semiHidden/>
    <w:rsid w:val="00D535DA"/>
    <w:rPr>
      <w:sz w:val="14"/>
      <w:szCs w:val="14"/>
    </w:rPr>
  </w:style>
  <w:style w:type="paragraph" w:styleId="En-tte">
    <w:name w:val="header"/>
    <w:basedOn w:val="Normal"/>
    <w:link w:val="En-tteCar"/>
    <w:uiPriority w:val="99"/>
    <w:unhideWhenUsed/>
    <w:rsid w:val="00D535DA"/>
    <w:pPr>
      <w:tabs>
        <w:tab w:val="center" w:pos="4536"/>
        <w:tab w:val="right" w:pos="9072"/>
      </w:tabs>
      <w:spacing w:after="0" w:line="240" w:lineRule="auto"/>
    </w:pPr>
  </w:style>
  <w:style w:type="character" w:customStyle="1" w:styleId="En-tteCar">
    <w:name w:val="En-tête Car"/>
    <w:basedOn w:val="Policepardfaut"/>
    <w:link w:val="En-tte"/>
    <w:uiPriority w:val="99"/>
    <w:rsid w:val="00D535DA"/>
    <w:rPr>
      <w:rFonts w:ascii="Arial" w:hAnsi="Arial" w:cs="Arial"/>
      <w:color w:val="000000"/>
      <w:sz w:val="21"/>
      <w:szCs w:val="21"/>
    </w:rPr>
  </w:style>
  <w:style w:type="paragraph" w:customStyle="1" w:styleId="Level1">
    <w:name w:val="Level 1"/>
    <w:basedOn w:val="Normal"/>
    <w:next w:val="Normal"/>
    <w:semiHidden/>
    <w:rsid w:val="00D535DA"/>
    <w:pPr>
      <w:tabs>
        <w:tab w:val="num" w:pos="709"/>
      </w:tabs>
      <w:spacing w:after="220"/>
      <w:ind w:left="709" w:hanging="709"/>
      <w:outlineLvl w:val="0"/>
    </w:pPr>
    <w:rPr>
      <w:rFonts w:cs="Times New Roman"/>
      <w:color w:val="auto"/>
      <w:kern w:val="28"/>
      <w:szCs w:val="20"/>
      <w:lang w:val="en-GB"/>
    </w:rPr>
  </w:style>
  <w:style w:type="paragraph" w:customStyle="1" w:styleId="Level2">
    <w:name w:val="Level 2"/>
    <w:basedOn w:val="Normal"/>
    <w:next w:val="Normal"/>
    <w:semiHidden/>
    <w:rsid w:val="00D535DA"/>
    <w:pPr>
      <w:tabs>
        <w:tab w:val="num" w:pos="709"/>
      </w:tabs>
      <w:spacing w:after="220"/>
      <w:ind w:left="709" w:hanging="709"/>
      <w:outlineLvl w:val="1"/>
    </w:pPr>
    <w:rPr>
      <w:rFonts w:cs="Times New Roman"/>
      <w:color w:val="auto"/>
      <w:kern w:val="28"/>
      <w:szCs w:val="20"/>
      <w:lang w:val="en-GB"/>
    </w:rPr>
  </w:style>
  <w:style w:type="paragraph" w:customStyle="1" w:styleId="Level3">
    <w:name w:val="Level 3"/>
    <w:basedOn w:val="Normal"/>
    <w:next w:val="Normal"/>
    <w:semiHidden/>
    <w:rsid w:val="00D535DA"/>
    <w:pPr>
      <w:tabs>
        <w:tab w:val="num" w:pos="1417"/>
      </w:tabs>
      <w:spacing w:after="220"/>
      <w:ind w:left="1417" w:hanging="708"/>
      <w:outlineLvl w:val="2"/>
    </w:pPr>
    <w:rPr>
      <w:rFonts w:cs="Times New Roman"/>
      <w:color w:val="auto"/>
      <w:kern w:val="28"/>
      <w:szCs w:val="20"/>
      <w:lang w:val="en-GB"/>
    </w:rPr>
  </w:style>
  <w:style w:type="paragraph" w:customStyle="1" w:styleId="Level5">
    <w:name w:val="Level 5"/>
    <w:basedOn w:val="Normal"/>
    <w:next w:val="Normal"/>
    <w:semiHidden/>
    <w:rsid w:val="00D535DA"/>
    <w:pPr>
      <w:tabs>
        <w:tab w:val="num" w:pos="2835"/>
      </w:tabs>
      <w:spacing w:after="220"/>
      <w:ind w:left="2835" w:hanging="709"/>
      <w:outlineLvl w:val="4"/>
    </w:pPr>
    <w:rPr>
      <w:rFonts w:cs="Times New Roman"/>
      <w:color w:val="auto"/>
      <w:kern w:val="28"/>
      <w:szCs w:val="20"/>
      <w:lang w:val="en-GB"/>
    </w:rPr>
  </w:style>
  <w:style w:type="character" w:styleId="Lienhypertexte">
    <w:name w:val="Hyperlink"/>
    <w:basedOn w:val="Policepardfaut"/>
    <w:uiPriority w:val="99"/>
    <w:semiHidden/>
    <w:rsid w:val="00D535DA"/>
    <w:rPr>
      <w:color w:val="0563C1" w:themeColor="hyperlink"/>
      <w:u w:val="single"/>
    </w:rPr>
  </w:style>
  <w:style w:type="paragraph" w:styleId="Paragraphedeliste">
    <w:name w:val="List Paragraph"/>
    <w:basedOn w:val="Normal"/>
    <w:uiPriority w:val="34"/>
    <w:qFormat/>
    <w:rsid w:val="00D535DA"/>
    <w:pPr>
      <w:ind w:left="720"/>
      <w:contextualSpacing/>
    </w:pPr>
  </w:style>
  <w:style w:type="paragraph" w:styleId="Pieddepage">
    <w:name w:val="footer"/>
    <w:basedOn w:val="Normal"/>
    <w:link w:val="PieddepageCar"/>
    <w:uiPriority w:val="99"/>
    <w:rsid w:val="00D535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35DA"/>
    <w:rPr>
      <w:rFonts w:ascii="Arial" w:hAnsi="Arial" w:cs="Arial"/>
      <w:color w:val="000000"/>
      <w:sz w:val="21"/>
      <w:szCs w:val="21"/>
    </w:rPr>
  </w:style>
  <w:style w:type="paragraph" w:styleId="Sansinterligne">
    <w:name w:val="No Spacing"/>
    <w:uiPriority w:val="1"/>
    <w:qFormat/>
    <w:rsid w:val="00D535DA"/>
    <w:pPr>
      <w:spacing w:after="0" w:line="240" w:lineRule="auto"/>
    </w:pPr>
    <w:rPr>
      <w:rFonts w:ascii="Arial" w:eastAsia="Times New Roman" w:hAnsi="Arial"/>
      <w:sz w:val="21"/>
      <w:szCs w:val="21"/>
    </w:rPr>
  </w:style>
  <w:style w:type="paragraph" w:customStyle="1" w:styleId="Style1">
    <w:name w:val="Style1"/>
    <w:basedOn w:val="Titre3"/>
    <w:semiHidden/>
    <w:rsid w:val="00D535DA"/>
    <w:pPr>
      <w:numPr>
        <w:numId w:val="4"/>
      </w:numPr>
      <w:tabs>
        <w:tab w:val="clear" w:pos="1417"/>
      </w:tabs>
    </w:pPr>
  </w:style>
  <w:style w:type="paragraph" w:customStyle="1" w:styleId="Style2">
    <w:name w:val="Style2"/>
    <w:basedOn w:val="Titre5"/>
    <w:semiHidden/>
    <w:rsid w:val="00D535DA"/>
  </w:style>
  <w:style w:type="paragraph" w:customStyle="1" w:styleId="Tableau">
    <w:name w:val="Tableau"/>
    <w:basedOn w:val="Normal"/>
    <w:link w:val="TableauCar"/>
    <w:uiPriority w:val="1"/>
    <w:qFormat/>
    <w:rsid w:val="00D535DA"/>
    <w:pPr>
      <w:spacing w:after="0"/>
      <w:contextualSpacing/>
    </w:pPr>
    <w:rPr>
      <w:noProof/>
    </w:rPr>
  </w:style>
  <w:style w:type="character" w:customStyle="1" w:styleId="TableauCar">
    <w:name w:val="Tableau Car"/>
    <w:basedOn w:val="Policepardfaut"/>
    <w:link w:val="Tableau"/>
    <w:uiPriority w:val="1"/>
    <w:rsid w:val="00D535DA"/>
    <w:rPr>
      <w:rFonts w:ascii="Arial" w:hAnsi="Arial" w:cs="Arial"/>
      <w:noProof/>
      <w:color w:val="000000"/>
      <w:sz w:val="21"/>
      <w:szCs w:val="21"/>
    </w:rPr>
  </w:style>
  <w:style w:type="paragraph" w:styleId="Textedebulles">
    <w:name w:val="Balloon Text"/>
    <w:basedOn w:val="Normal"/>
    <w:link w:val="TextedebullesCar"/>
    <w:uiPriority w:val="99"/>
    <w:semiHidden/>
    <w:unhideWhenUsed/>
    <w:rsid w:val="00D535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35DA"/>
    <w:rPr>
      <w:rFonts w:ascii="Segoe UI" w:hAnsi="Segoe UI" w:cs="Segoe UI"/>
      <w:color w:val="000000"/>
      <w:sz w:val="18"/>
      <w:szCs w:val="18"/>
    </w:rPr>
  </w:style>
  <w:style w:type="paragraph" w:customStyle="1" w:styleId="Titre0">
    <w:name w:val="Titre 0"/>
    <w:basedOn w:val="Sansinterligne"/>
    <w:next w:val="Normal"/>
    <w:link w:val="Titre0Car"/>
    <w:uiPriority w:val="1"/>
    <w:qFormat/>
    <w:rsid w:val="00D535DA"/>
    <w:pPr>
      <w:outlineLvl w:val="0"/>
    </w:pPr>
    <w:rPr>
      <w:rFonts w:cs="Times New Roman"/>
      <w:b/>
      <w:smallCaps/>
      <w:color w:val="000000"/>
    </w:rPr>
  </w:style>
  <w:style w:type="character" w:customStyle="1" w:styleId="Titre0Car">
    <w:name w:val="Titre 0 Car"/>
    <w:basedOn w:val="Titre1Car"/>
    <w:link w:val="Titre0"/>
    <w:uiPriority w:val="1"/>
    <w:rsid w:val="00D535DA"/>
    <w:rPr>
      <w:rFonts w:ascii="Arial" w:eastAsia="Times New Roman" w:hAnsi="Arial" w:cs="Times New Roman"/>
      <w:b/>
      <w:bCs w:val="0"/>
      <w:smallCaps/>
      <w:color w:val="000000"/>
      <w:sz w:val="21"/>
      <w:szCs w:val="21"/>
    </w:rPr>
  </w:style>
  <w:style w:type="character" w:customStyle="1" w:styleId="Titre7Car">
    <w:name w:val="Titre 7 Car"/>
    <w:basedOn w:val="Policepardfaut"/>
    <w:link w:val="Titre7"/>
    <w:uiPriority w:val="9"/>
    <w:rsid w:val="00D535DA"/>
    <w:rPr>
      <w:rFonts w:ascii="Arial" w:hAnsi="Arial" w:cs="Arial"/>
      <w:sz w:val="21"/>
      <w:szCs w:val="21"/>
    </w:rPr>
  </w:style>
  <w:style w:type="character" w:customStyle="1" w:styleId="Titre6Car">
    <w:name w:val="Titre 6 Car"/>
    <w:basedOn w:val="Policepardfaut"/>
    <w:link w:val="Titre6"/>
    <w:uiPriority w:val="6"/>
    <w:rsid w:val="00D535DA"/>
    <w:rPr>
      <w:rFonts w:ascii="Arial" w:hAnsi="Arial" w:cs="Arial"/>
      <w:sz w:val="21"/>
      <w:szCs w:val="21"/>
    </w:rPr>
  </w:style>
  <w:style w:type="table" w:styleId="Grille">
    <w:name w:val="Table Grid"/>
    <w:basedOn w:val="TableauNormal"/>
    <w:uiPriority w:val="59"/>
    <w:rsid w:val="00F61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5D37E8"/>
    <w:pPr>
      <w:autoSpaceDE w:val="0"/>
      <w:autoSpaceDN w:val="0"/>
      <w:adjustRightInd w:val="0"/>
      <w:spacing w:after="0" w:line="288" w:lineRule="auto"/>
      <w:jc w:val="left"/>
      <w:textAlignment w:val="center"/>
    </w:pPr>
    <w:rPr>
      <w:rFonts w:ascii="Minion Pro" w:hAnsi="Minion Pro" w:cs="Minion Pro"/>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7AA14-4138-49EC-A9B0-849CC455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678</Words>
  <Characters>3734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infhor</dc:creator>
  <cp:lastModifiedBy>Véronique FORESTIER</cp:lastModifiedBy>
  <cp:revision>2</cp:revision>
  <cp:lastPrinted>2015-11-24T09:26:00Z</cp:lastPrinted>
  <dcterms:created xsi:type="dcterms:W3CDTF">2016-02-19T11:41:00Z</dcterms:created>
  <dcterms:modified xsi:type="dcterms:W3CDTF">2016-02-19T11:41:00Z</dcterms:modified>
</cp:coreProperties>
</file>